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360EA" w14:textId="77777777" w:rsidR="004C1516" w:rsidRDefault="004C1516" w:rsidP="00234C3E">
      <w:bookmarkStart w:id="0" w:name="_GoBack"/>
      <w:bookmarkEnd w:id="0"/>
    </w:p>
    <w:tbl>
      <w:tblPr>
        <w:tblStyle w:val="Tabellenraster"/>
        <w:tblW w:w="0" w:type="auto"/>
        <w:tblLook w:val="04A0" w:firstRow="1" w:lastRow="0" w:firstColumn="1" w:lastColumn="0" w:noHBand="0" w:noVBand="1"/>
      </w:tblPr>
      <w:tblGrid>
        <w:gridCol w:w="2029"/>
        <w:gridCol w:w="5422"/>
        <w:gridCol w:w="6768"/>
      </w:tblGrid>
      <w:tr w:rsidR="00366FA9" w14:paraId="3FFFE879" w14:textId="77777777">
        <w:tc>
          <w:tcPr>
            <w:tcW w:w="13993" w:type="dxa"/>
            <w:gridSpan w:val="3"/>
            <w:shd w:val="clear" w:color="auto" w:fill="B6DDE8" w:themeFill="accent5" w:themeFillTint="66"/>
          </w:tcPr>
          <w:p w14:paraId="1E04FA38" w14:textId="77777777" w:rsidR="00366FA9" w:rsidRDefault="00093008" w:rsidP="00093008">
            <w:pPr>
              <w:pStyle w:val="berschrift1"/>
              <w:numPr>
                <w:ilvl w:val="0"/>
                <w:numId w:val="0"/>
              </w:numPr>
              <w:outlineLvl w:val="0"/>
            </w:pPr>
            <w:bookmarkStart w:id="1" w:name="_Toc424739108"/>
            <w:r>
              <w:lastRenderedPageBreak/>
              <w:t>Transplantationsgesetz; SR 8</w:t>
            </w:r>
            <w:bookmarkEnd w:id="1"/>
            <w:r>
              <w:t>10.21</w:t>
            </w:r>
          </w:p>
        </w:tc>
      </w:tr>
      <w:tr w:rsidR="00366FA9" w14:paraId="521DBAB9" w14:textId="77777777">
        <w:tc>
          <w:tcPr>
            <w:tcW w:w="13993" w:type="dxa"/>
            <w:gridSpan w:val="3"/>
            <w:shd w:val="clear" w:color="auto" w:fill="DAEEF3" w:themeFill="accent5" w:themeFillTint="33"/>
          </w:tcPr>
          <w:p w14:paraId="5786314A" w14:textId="77777777" w:rsidR="00366FA9" w:rsidRDefault="00093008">
            <w:pPr>
              <w:pStyle w:val="Untertitel"/>
            </w:pPr>
            <w:r>
              <w:t>Allgemeine Bemerkungen</w:t>
            </w:r>
          </w:p>
        </w:tc>
      </w:tr>
      <w:tr w:rsidR="00366FA9" w14:paraId="33468C81" w14:textId="77777777">
        <w:tc>
          <w:tcPr>
            <w:tcW w:w="13993" w:type="dxa"/>
            <w:gridSpan w:val="3"/>
          </w:tcPr>
          <w:p w14:paraId="6C5D94D8" w14:textId="64EC49EB" w:rsidR="00141A66" w:rsidRDefault="00141A66" w:rsidP="00141A66">
            <w:pPr>
              <w:rPr>
                <w:rFonts w:cs="Arial"/>
              </w:rPr>
            </w:pPr>
            <w:r>
              <w:rPr>
                <w:rFonts w:cs="Arial"/>
              </w:rPr>
              <w:t>Sehr geehrte Damen und Herren</w:t>
            </w:r>
          </w:p>
          <w:p w14:paraId="4E58B1F9" w14:textId="77777777" w:rsidR="00141A66" w:rsidRDefault="00141A66" w:rsidP="00141A66">
            <w:pPr>
              <w:rPr>
                <w:rFonts w:cs="Arial"/>
              </w:rPr>
            </w:pPr>
          </w:p>
          <w:p w14:paraId="0F3C7D35" w14:textId="552E9A6C" w:rsidR="00141A66" w:rsidRPr="00262887" w:rsidRDefault="0037524C" w:rsidP="00141A66">
            <w:pPr>
              <w:rPr>
                <w:rFonts w:cs="Arial"/>
              </w:rPr>
            </w:pPr>
            <w:r>
              <w:rPr>
                <w:rFonts w:cs="Arial"/>
              </w:rPr>
              <w:t>Der Verein ÄPOL</w:t>
            </w:r>
            <w:r w:rsidR="00141A66" w:rsidRPr="00262887">
              <w:rPr>
                <w:rFonts w:cs="Arial"/>
              </w:rPr>
              <w:t xml:space="preserve"> lehnt </w:t>
            </w:r>
            <w:r w:rsidR="00B67F86">
              <w:rPr>
                <w:rFonts w:cs="Arial"/>
              </w:rPr>
              <w:t>die gesamte Gesetzesänderung</w:t>
            </w:r>
            <w:r w:rsidR="00141A66" w:rsidRPr="00262887">
              <w:rPr>
                <w:rFonts w:cs="Arial"/>
              </w:rPr>
              <w:t xml:space="preserve"> aus folgenden Gründen ab:</w:t>
            </w:r>
          </w:p>
          <w:p w14:paraId="1E9C0D0F" w14:textId="77777777" w:rsidR="00141A66" w:rsidRDefault="00141A66" w:rsidP="00141A66">
            <w:pPr>
              <w:rPr>
                <w:rFonts w:cs="Arial"/>
              </w:rPr>
            </w:pPr>
          </w:p>
          <w:p w14:paraId="1989AAAF" w14:textId="77777777" w:rsidR="00141A66" w:rsidRPr="00262887" w:rsidRDefault="00141A66" w:rsidP="00141A66">
            <w:pPr>
              <w:rPr>
                <w:rFonts w:cs="Arial"/>
                <w:b/>
              </w:rPr>
            </w:pPr>
            <w:r w:rsidRPr="00262887">
              <w:rPr>
                <w:rFonts w:cs="Arial"/>
                <w:b/>
              </w:rPr>
              <w:t>1. Die Rechte der Bürgerinnen und Bürger, in diesem Fall das Recht auf Selbstbestimmung und auf körperliche Unversehrtheit, müssen selbst-verständlich gelten.</w:t>
            </w:r>
          </w:p>
          <w:p w14:paraId="5165C66D" w14:textId="7B95AFC4" w:rsidR="00141A66" w:rsidRPr="00262887" w:rsidRDefault="00141A66" w:rsidP="00141A66">
            <w:pPr>
              <w:rPr>
                <w:rFonts w:cs="Arial"/>
              </w:rPr>
            </w:pPr>
            <w:r w:rsidRPr="00262887">
              <w:rPr>
                <w:rFonts w:cs="Arial"/>
              </w:rPr>
              <w:t>Wenn Rechte nicht mehr selbstverständlich gelten und eingefordert werden müssten, wäre das ein Paradigmenwechsel in unserer Rechtsordnung. Das wü</w:t>
            </w:r>
            <w:r w:rsidRPr="00262887">
              <w:rPr>
                <w:rFonts w:cs="Arial"/>
              </w:rPr>
              <w:t>r</w:t>
            </w:r>
            <w:r w:rsidR="007C633C">
              <w:rPr>
                <w:rFonts w:cs="Arial"/>
              </w:rPr>
              <w:t>de den freiheit</w:t>
            </w:r>
            <w:r w:rsidRPr="00262887">
              <w:rPr>
                <w:rFonts w:cs="Arial"/>
              </w:rPr>
              <w:t>lichen Grundwerten unserer Gesellschaft widersprechen. Der Staat hat die Bürger und Bürgerinnen zu schützen und darf nicht deren Ausbe</w:t>
            </w:r>
            <w:r w:rsidRPr="00262887">
              <w:rPr>
                <w:rFonts w:cs="Arial"/>
              </w:rPr>
              <w:t>u</w:t>
            </w:r>
            <w:r w:rsidRPr="00262887">
              <w:rPr>
                <w:rFonts w:cs="Arial"/>
              </w:rPr>
              <w:t xml:space="preserve">tung Vorschub leisten. </w:t>
            </w:r>
          </w:p>
          <w:p w14:paraId="487A2F0B" w14:textId="77777777" w:rsidR="00141A66" w:rsidRDefault="00141A66" w:rsidP="00141A66">
            <w:pPr>
              <w:rPr>
                <w:rFonts w:cs="Arial"/>
              </w:rPr>
            </w:pPr>
          </w:p>
          <w:p w14:paraId="46A48E1E" w14:textId="77777777" w:rsidR="00141A66" w:rsidRPr="00262887" w:rsidRDefault="00141A66" w:rsidP="00141A66">
            <w:pPr>
              <w:rPr>
                <w:rFonts w:cs="Arial"/>
                <w:b/>
              </w:rPr>
            </w:pPr>
            <w:r w:rsidRPr="00262887">
              <w:rPr>
                <w:rFonts w:cs="Arial"/>
                <w:b/>
              </w:rPr>
              <w:t>2. Das Re</w:t>
            </w:r>
            <w:r>
              <w:rPr>
                <w:rFonts w:cs="Arial"/>
                <w:b/>
              </w:rPr>
              <w:t>cht auf Leben bedeutet nicht ein</w:t>
            </w:r>
            <w:r w:rsidRPr="00262887">
              <w:rPr>
                <w:rFonts w:cs="Arial"/>
                <w:b/>
              </w:rPr>
              <w:t xml:space="preserve"> Recht auf ein Organ eines anderen Menschen</w:t>
            </w:r>
            <w:r>
              <w:rPr>
                <w:rFonts w:cs="Arial"/>
                <w:b/>
              </w:rPr>
              <w:t>. Das Recht auf körperliche Unversehrtheit ist ein nicht verhandelbares Grundrecht aller Menschen.</w:t>
            </w:r>
          </w:p>
          <w:p w14:paraId="31ECEE70" w14:textId="77777777" w:rsidR="00141A66" w:rsidRPr="00262887" w:rsidRDefault="00141A66" w:rsidP="00141A66">
            <w:pPr>
              <w:rPr>
                <w:rFonts w:eastAsia="Times New Roman" w:cs="Arial"/>
              </w:rPr>
            </w:pPr>
            <w:r w:rsidRPr="00262887">
              <w:rPr>
                <w:rFonts w:cs="Arial"/>
              </w:rPr>
              <w:t>In erläuternden Bericht steht</w:t>
            </w:r>
            <w:r>
              <w:rPr>
                <w:rFonts w:cs="Arial"/>
              </w:rPr>
              <w:t xml:space="preserve"> unter</w:t>
            </w:r>
            <w:r w:rsidRPr="00262887">
              <w:rPr>
                <w:rFonts w:eastAsia="Times New Roman" w:cs="Arial"/>
              </w:rPr>
              <w:t xml:space="preserve"> 3.4. Medizinethische Aspekte</w:t>
            </w:r>
            <w:r>
              <w:rPr>
                <w:rFonts w:eastAsia="Times New Roman" w:cs="Arial"/>
              </w:rPr>
              <w:t>:</w:t>
            </w:r>
            <w:r w:rsidRPr="00262887">
              <w:rPr>
                <w:rFonts w:eastAsia="Times New Roman" w:cs="Arial"/>
              </w:rPr>
              <w:t xml:space="preserve"> </w:t>
            </w:r>
          </w:p>
          <w:p w14:paraId="69841AD9" w14:textId="77777777" w:rsidR="00141A66" w:rsidRPr="003D1774" w:rsidRDefault="00141A66" w:rsidP="00141A66">
            <w:pPr>
              <w:rPr>
                <w:rFonts w:eastAsia="Times New Roman" w:cs="Arial"/>
              </w:rPr>
            </w:pPr>
            <w:r w:rsidRPr="003D1774">
              <w:rPr>
                <w:rFonts w:eastAsia="Times New Roman" w:cs="Arial"/>
              </w:rPr>
              <w:t>„Die Einführung einer Widerspruchslösung wirft ethische Fragen und Bedenken auf. Das Recht auf Selbstbestimmung und auf körperliche Unversehrtheit der spendenden Person stehen dem Recht auf Leben der empfangenden Person gegenüber. Diese unterschiedlichen Rechte gilt es gegeneinander abzuwägen.“</w:t>
            </w:r>
          </w:p>
          <w:p w14:paraId="0C06E0B6" w14:textId="77777777" w:rsidR="00141A66" w:rsidRDefault="00141A66" w:rsidP="00141A66">
            <w:pPr>
              <w:rPr>
                <w:rFonts w:eastAsia="Times New Roman" w:cs="Arial"/>
              </w:rPr>
            </w:pPr>
            <w:r>
              <w:rPr>
                <w:rFonts w:eastAsia="Times New Roman" w:cs="Arial"/>
              </w:rPr>
              <w:t>Damit wird postuliert, dass empfangenden Personen, um (weiter-)leben zu können, möglicherweise ein Recht auf ein Organ eines anderen Menschen, auch gegen dessen Willen, haben. Diese Abwägung ist unseres Erachtens absolut unzulässig. Das Recht auf körperliche Unversehrtheit ist ein nicht verhandelb</w:t>
            </w:r>
            <w:r>
              <w:rPr>
                <w:rFonts w:eastAsia="Times New Roman" w:cs="Arial"/>
              </w:rPr>
              <w:t>a</w:t>
            </w:r>
            <w:r>
              <w:rPr>
                <w:rFonts w:eastAsia="Times New Roman" w:cs="Arial"/>
              </w:rPr>
              <w:t xml:space="preserve">res Grundrecht aller Menschen. </w:t>
            </w:r>
          </w:p>
          <w:p w14:paraId="7EE74C7A" w14:textId="77777777" w:rsidR="00141A66" w:rsidRPr="00262887" w:rsidRDefault="00141A66" w:rsidP="00141A66">
            <w:pPr>
              <w:rPr>
                <w:rFonts w:eastAsia="Times New Roman" w:cs="Arial"/>
              </w:rPr>
            </w:pPr>
            <w:r>
              <w:rPr>
                <w:rFonts w:eastAsia="Times New Roman" w:cs="Arial"/>
              </w:rPr>
              <w:t>Zudem möchten wir betonen, dass mögliche Empfänger nicht an einem Organmangel</w:t>
            </w:r>
            <w:r w:rsidRPr="00262887">
              <w:rPr>
                <w:rFonts w:eastAsia="Times New Roman" w:cs="Arial"/>
              </w:rPr>
              <w:t>, sondern an einer schweren Krankheit</w:t>
            </w:r>
            <w:r>
              <w:rPr>
                <w:rFonts w:eastAsia="Times New Roman" w:cs="Arial"/>
              </w:rPr>
              <w:t xml:space="preserve"> sterben</w:t>
            </w:r>
            <w:r w:rsidRPr="00262887">
              <w:rPr>
                <w:rFonts w:eastAsia="Times New Roman" w:cs="Arial"/>
              </w:rPr>
              <w:t>.</w:t>
            </w:r>
            <w:r>
              <w:rPr>
                <w:rFonts w:eastAsia="Times New Roman" w:cs="Arial"/>
              </w:rPr>
              <w:t xml:space="preserve"> </w:t>
            </w:r>
          </w:p>
          <w:p w14:paraId="0A6DE487" w14:textId="77777777" w:rsidR="00141A66" w:rsidRDefault="00141A66" w:rsidP="00141A66">
            <w:pPr>
              <w:rPr>
                <w:rFonts w:cs="Arial"/>
              </w:rPr>
            </w:pPr>
          </w:p>
          <w:p w14:paraId="45D0C7F5" w14:textId="33B9805E" w:rsidR="00141A66" w:rsidRDefault="00141A66" w:rsidP="00141A66">
            <w:pPr>
              <w:rPr>
                <w:rFonts w:cs="Arial"/>
                <w:b/>
              </w:rPr>
            </w:pPr>
            <w:r w:rsidRPr="00262887">
              <w:rPr>
                <w:rFonts w:cs="Arial"/>
                <w:b/>
              </w:rPr>
              <w:t xml:space="preserve">3. </w:t>
            </w:r>
            <w:r>
              <w:rPr>
                <w:rFonts w:cs="Arial"/>
                <w:b/>
              </w:rPr>
              <w:t xml:space="preserve">Wir bezweifeln, dass </w:t>
            </w:r>
            <w:r w:rsidRPr="00802E98">
              <w:rPr>
                <w:rFonts w:cs="Arial"/>
                <w:b/>
                <w:i/>
              </w:rPr>
              <w:t>jede</w:t>
            </w:r>
            <w:r w:rsidR="00802E98">
              <w:rPr>
                <w:rFonts w:cs="Arial"/>
                <w:b/>
              </w:rPr>
              <w:t xml:space="preserve"> Person</w:t>
            </w:r>
            <w:r>
              <w:rPr>
                <w:rFonts w:cs="Arial"/>
                <w:b/>
              </w:rPr>
              <w:t xml:space="preserve"> über die Widerspruchslösung informiert werden und </w:t>
            </w:r>
            <w:r w:rsidRPr="00262887">
              <w:rPr>
                <w:rFonts w:cs="Arial"/>
                <w:b/>
              </w:rPr>
              <w:t>ein</w:t>
            </w:r>
            <w:r>
              <w:rPr>
                <w:rFonts w:cs="Arial"/>
                <w:b/>
              </w:rPr>
              <w:t>e gut informierte Entscheidung</w:t>
            </w:r>
            <w:r w:rsidRPr="00262887">
              <w:rPr>
                <w:rFonts w:cs="Arial"/>
                <w:b/>
              </w:rPr>
              <w:t xml:space="preserve"> </w:t>
            </w:r>
            <w:r>
              <w:rPr>
                <w:rFonts w:cs="Arial"/>
                <w:b/>
              </w:rPr>
              <w:t>dazu fällen kann</w:t>
            </w:r>
            <w:r w:rsidRPr="00262887">
              <w:rPr>
                <w:rFonts w:cs="Arial"/>
                <w:b/>
              </w:rPr>
              <w:t xml:space="preserve">. </w:t>
            </w:r>
            <w:r w:rsidR="00F034D8">
              <w:rPr>
                <w:rFonts w:cs="Arial"/>
                <w:b/>
              </w:rPr>
              <w:t>In unseren Augen ist es</w:t>
            </w:r>
            <w:r w:rsidR="00646846">
              <w:rPr>
                <w:rFonts w:cs="Arial"/>
                <w:b/>
              </w:rPr>
              <w:t xml:space="preserve"> nicht realistisch, dass dieses </w:t>
            </w:r>
            <w:r w:rsidR="00F034D8">
              <w:rPr>
                <w:rFonts w:cs="Arial"/>
                <w:b/>
              </w:rPr>
              <w:t xml:space="preserve">Ziel erreicht </w:t>
            </w:r>
            <w:r w:rsidR="00646846">
              <w:rPr>
                <w:rFonts w:cs="Arial"/>
                <w:b/>
              </w:rPr>
              <w:t>werden kann</w:t>
            </w:r>
            <w:r w:rsidR="00F034D8">
              <w:rPr>
                <w:rFonts w:cs="Arial"/>
                <w:b/>
              </w:rPr>
              <w:t xml:space="preserve">. </w:t>
            </w:r>
            <w:r w:rsidR="00B21457">
              <w:rPr>
                <w:rFonts w:cs="Arial"/>
                <w:b/>
              </w:rPr>
              <w:t xml:space="preserve">Dies ist aber eine unverzichtbare Voraussetzung für die Einführung der Widerspruchslösung. </w:t>
            </w:r>
            <w:r w:rsidRPr="00262887">
              <w:rPr>
                <w:rFonts w:cs="Arial"/>
                <w:b/>
              </w:rPr>
              <w:t>D</w:t>
            </w:r>
            <w:r>
              <w:rPr>
                <w:rFonts w:cs="Arial"/>
                <w:b/>
              </w:rPr>
              <w:t>urch di</w:t>
            </w:r>
            <w:r w:rsidR="00A6165A">
              <w:rPr>
                <w:rFonts w:cs="Arial"/>
                <w:b/>
              </w:rPr>
              <w:t>e Widerspruchslösung würden mit grosser Wahrscheinlichkeit</w:t>
            </w:r>
            <w:r w:rsidR="00E16E57">
              <w:rPr>
                <w:rFonts w:cs="Arial"/>
                <w:b/>
              </w:rPr>
              <w:t xml:space="preserve"> </w:t>
            </w:r>
            <w:r w:rsidRPr="00262887">
              <w:rPr>
                <w:rFonts w:cs="Arial"/>
                <w:b/>
              </w:rPr>
              <w:t>Personen gegen ihren Willen Organe entno</w:t>
            </w:r>
            <w:r w:rsidRPr="00262887">
              <w:rPr>
                <w:rFonts w:cs="Arial"/>
                <w:b/>
              </w:rPr>
              <w:t>m</w:t>
            </w:r>
            <w:r w:rsidR="00A6165A">
              <w:rPr>
                <w:rFonts w:cs="Arial"/>
                <w:b/>
              </w:rPr>
              <w:t>men</w:t>
            </w:r>
            <w:r w:rsidRPr="00262887">
              <w:rPr>
                <w:rFonts w:cs="Arial"/>
                <w:b/>
              </w:rPr>
              <w:t>.</w:t>
            </w:r>
            <w:r>
              <w:rPr>
                <w:rFonts w:cs="Arial"/>
                <w:b/>
              </w:rPr>
              <w:t xml:space="preserve"> </w:t>
            </w:r>
          </w:p>
          <w:p w14:paraId="7593CC1B" w14:textId="1333E721" w:rsidR="00141A66" w:rsidRPr="00262887" w:rsidRDefault="00141A66" w:rsidP="00141A66">
            <w:pPr>
              <w:rPr>
                <w:rFonts w:eastAsia="Times New Roman" w:cs="Arial"/>
              </w:rPr>
            </w:pPr>
            <w:r>
              <w:rPr>
                <w:rFonts w:cs="Arial"/>
              </w:rPr>
              <w:t>Im erlä</w:t>
            </w:r>
            <w:r w:rsidR="00A266EE">
              <w:rPr>
                <w:rFonts w:cs="Arial"/>
              </w:rPr>
              <w:t>uternden Bericht steht</w:t>
            </w:r>
            <w:r>
              <w:rPr>
                <w:rFonts w:cs="Arial"/>
              </w:rPr>
              <w:t xml:space="preserve"> unter Übersicht/</w:t>
            </w:r>
            <w:r w:rsidRPr="00262887">
              <w:rPr>
                <w:rFonts w:eastAsia="Times New Roman" w:cs="Arial"/>
              </w:rPr>
              <w:t xml:space="preserve">Bevölkerungsinformation: </w:t>
            </w:r>
          </w:p>
          <w:p w14:paraId="420A1A4D" w14:textId="77777777" w:rsidR="00141A66" w:rsidRPr="003D1774" w:rsidRDefault="00141A66" w:rsidP="00141A66">
            <w:pPr>
              <w:rPr>
                <w:rFonts w:eastAsia="Times New Roman" w:cs="Arial"/>
              </w:rPr>
            </w:pPr>
            <w:r w:rsidRPr="003D1774">
              <w:rPr>
                <w:rFonts w:eastAsia="Times New Roman" w:cs="Arial"/>
              </w:rPr>
              <w:t>„Durch eine intensive Bevölkerungsinformation soll jede Person – unabhängig von ihrem sozioökonomischen Status sowie sprachlichen oder sonstigen Beei</w:t>
            </w:r>
            <w:r w:rsidRPr="003D1774">
              <w:rPr>
                <w:rFonts w:eastAsia="Times New Roman" w:cs="Arial"/>
              </w:rPr>
              <w:t>n</w:t>
            </w:r>
            <w:r w:rsidRPr="003D1774">
              <w:rPr>
                <w:rFonts w:eastAsia="Times New Roman" w:cs="Arial"/>
              </w:rPr>
              <w:t xml:space="preserve">trächtigungen – darüber informiert werden, dass neu ohne Widerspruch die Entnahme von Organen, Geweben oder Zellen sowie vorbereitende medizinische Massnahmen zulässig sind. Zudem ist zu vermitteln, dass ein allfälliger Widerspruch im Widerspruchsregister dokumentiert werden muss.“ </w:t>
            </w:r>
          </w:p>
          <w:p w14:paraId="53917C85" w14:textId="53DFC7E5" w:rsidR="00357059" w:rsidRDefault="00141A66" w:rsidP="00141A66">
            <w:pPr>
              <w:rPr>
                <w:rFonts w:cs="Arial"/>
              </w:rPr>
            </w:pPr>
            <w:r>
              <w:rPr>
                <w:rFonts w:cs="Arial"/>
              </w:rPr>
              <w:t>Wir sind der Ansicht, dass es</w:t>
            </w:r>
            <w:r w:rsidRPr="00262887">
              <w:rPr>
                <w:rFonts w:cs="Arial"/>
              </w:rPr>
              <w:t xml:space="preserve"> nie möglich sein</w:t>
            </w:r>
            <w:r>
              <w:rPr>
                <w:rFonts w:cs="Arial"/>
              </w:rPr>
              <w:t xml:space="preserve"> wird</w:t>
            </w:r>
            <w:r w:rsidR="00D45478">
              <w:rPr>
                <w:rFonts w:cs="Arial"/>
              </w:rPr>
              <w:t xml:space="preserve">, </w:t>
            </w:r>
            <w:r w:rsidR="00D45478" w:rsidRPr="005713E1">
              <w:rPr>
                <w:rFonts w:cs="Arial"/>
                <w:i/>
              </w:rPr>
              <w:t xml:space="preserve">jede </w:t>
            </w:r>
            <w:r w:rsidR="00D45478" w:rsidRPr="00C23683">
              <w:rPr>
                <w:rFonts w:cs="Arial"/>
              </w:rPr>
              <w:t>Person</w:t>
            </w:r>
            <w:r w:rsidRPr="00262887">
              <w:rPr>
                <w:rFonts w:cs="Arial"/>
              </w:rPr>
              <w:t xml:space="preserve"> </w:t>
            </w:r>
            <w:r w:rsidR="00172C73">
              <w:rPr>
                <w:rFonts w:cs="Arial"/>
              </w:rPr>
              <w:t>mit der Information zur Organspende zu erreichen</w:t>
            </w:r>
            <w:r w:rsidRPr="00262887">
              <w:rPr>
                <w:rFonts w:cs="Arial"/>
              </w:rPr>
              <w:t xml:space="preserve">. Auch wird </w:t>
            </w:r>
            <w:r w:rsidR="0085704D">
              <w:rPr>
                <w:rFonts w:cs="Arial"/>
              </w:rPr>
              <w:t xml:space="preserve">es nicht möglich sein, dass </w:t>
            </w:r>
            <w:r w:rsidR="0085704D" w:rsidRPr="00C23683">
              <w:rPr>
                <w:rFonts w:cs="Arial"/>
                <w:i/>
              </w:rPr>
              <w:t>j</w:t>
            </w:r>
            <w:r w:rsidR="0085704D" w:rsidRPr="00C23683">
              <w:rPr>
                <w:rFonts w:cs="Arial"/>
                <w:i/>
              </w:rPr>
              <w:t>e</w:t>
            </w:r>
            <w:r w:rsidR="0085704D" w:rsidRPr="00C23683">
              <w:rPr>
                <w:rFonts w:cs="Arial"/>
                <w:i/>
              </w:rPr>
              <w:t>de</w:t>
            </w:r>
            <w:r w:rsidR="0085704D">
              <w:rPr>
                <w:rFonts w:cs="Arial"/>
              </w:rPr>
              <w:t xml:space="preserve"> Person</w:t>
            </w:r>
            <w:r w:rsidRPr="00262887">
              <w:rPr>
                <w:rFonts w:cs="Arial"/>
              </w:rPr>
              <w:t xml:space="preserve"> die </w:t>
            </w:r>
            <w:r w:rsidR="00EC339B">
              <w:rPr>
                <w:rFonts w:cs="Arial"/>
              </w:rPr>
              <w:t>Information</w:t>
            </w:r>
            <w:r w:rsidRPr="00262887">
              <w:rPr>
                <w:rFonts w:cs="Arial"/>
              </w:rPr>
              <w:t xml:space="preserve"> verste</w:t>
            </w:r>
            <w:r w:rsidR="0085704D">
              <w:rPr>
                <w:rFonts w:cs="Arial"/>
              </w:rPr>
              <w:t xml:space="preserve">ht und </w:t>
            </w:r>
            <w:r w:rsidR="00172C73">
              <w:rPr>
                <w:rFonts w:cs="Arial"/>
              </w:rPr>
              <w:t xml:space="preserve">dass sie </w:t>
            </w:r>
            <w:r w:rsidR="0085704D">
              <w:rPr>
                <w:rFonts w:cs="Arial"/>
              </w:rPr>
              <w:t xml:space="preserve">über die Konsequenzen ihrer Willensäusserung </w:t>
            </w:r>
            <w:r w:rsidR="00172C73">
              <w:rPr>
                <w:rFonts w:cs="Arial"/>
              </w:rPr>
              <w:t>korrekt und umfassend informiert ist</w:t>
            </w:r>
            <w:r w:rsidR="005E4E44">
              <w:rPr>
                <w:rFonts w:cs="Arial"/>
              </w:rPr>
              <w:t>, wie dies</w:t>
            </w:r>
            <w:r w:rsidR="00A266EE">
              <w:rPr>
                <w:rFonts w:cs="Arial"/>
              </w:rPr>
              <w:t xml:space="preserve"> das Transpla</w:t>
            </w:r>
            <w:r w:rsidR="00A266EE">
              <w:rPr>
                <w:rFonts w:cs="Arial"/>
              </w:rPr>
              <w:t>n</w:t>
            </w:r>
            <w:r w:rsidR="00A266EE">
              <w:rPr>
                <w:rFonts w:cs="Arial"/>
              </w:rPr>
              <w:lastRenderedPageBreak/>
              <w:t xml:space="preserve">tationsgesetz </w:t>
            </w:r>
            <w:r w:rsidR="00C23683">
              <w:rPr>
                <w:rFonts w:cs="Arial"/>
              </w:rPr>
              <w:t xml:space="preserve">gemäss Art. 61 </w:t>
            </w:r>
            <w:r w:rsidR="00A266EE">
              <w:rPr>
                <w:rFonts w:cs="Arial"/>
              </w:rPr>
              <w:t>verlangt</w:t>
            </w:r>
            <w:r w:rsidR="00172C73">
              <w:rPr>
                <w:rFonts w:cs="Arial"/>
              </w:rPr>
              <w:t xml:space="preserve"> </w:t>
            </w:r>
            <w:r w:rsidR="00172C73" w:rsidRPr="00C23683">
              <w:rPr>
                <w:rFonts w:cs="Arial"/>
                <w:i/>
              </w:rPr>
              <w:t>„</w:t>
            </w:r>
            <w:r w:rsidR="00172C73" w:rsidRPr="00C23683">
              <w:rPr>
                <w:i/>
                <w:lang w:val="de-DE"/>
              </w:rPr>
              <w:t xml:space="preserve">Das BAG und die Kantone informieren die Öffentlichkeit </w:t>
            </w:r>
            <w:proofErr w:type="spellStart"/>
            <w:r w:rsidR="00172C73" w:rsidRPr="00C23683">
              <w:rPr>
                <w:i/>
                <w:lang w:val="de-DE"/>
              </w:rPr>
              <w:t>regelmässig</w:t>
            </w:r>
            <w:proofErr w:type="spellEnd"/>
            <w:r w:rsidR="00172C73" w:rsidRPr="00C23683">
              <w:rPr>
                <w:i/>
                <w:lang w:val="de-DE"/>
              </w:rPr>
              <w:t xml:space="preserve"> über Belange der Transplantationsmedizin... Die Information umfasst namentlich: Das Aufzeigen der Möglichkeiten, den eigenen Willen bezüglich... vorbereitenden medizinischen </w:t>
            </w:r>
            <w:proofErr w:type="spellStart"/>
            <w:r w:rsidR="00172C73" w:rsidRPr="00C23683">
              <w:rPr>
                <w:i/>
                <w:lang w:val="de-DE"/>
              </w:rPr>
              <w:t>Massnahmen</w:t>
            </w:r>
            <w:proofErr w:type="spellEnd"/>
            <w:r w:rsidR="00172C73" w:rsidRPr="00C23683">
              <w:rPr>
                <w:i/>
                <w:lang w:val="de-DE"/>
              </w:rPr>
              <w:t xml:space="preserve"> und der mit diesen verbundenen Risiken und Belastungen zu </w:t>
            </w:r>
            <w:proofErr w:type="spellStart"/>
            <w:r w:rsidR="00172C73" w:rsidRPr="00C23683">
              <w:rPr>
                <w:i/>
                <w:lang w:val="de-DE"/>
              </w:rPr>
              <w:t>äussern</w:t>
            </w:r>
            <w:proofErr w:type="spellEnd"/>
            <w:r w:rsidR="00172C73" w:rsidRPr="00C23683">
              <w:rPr>
                <w:i/>
                <w:lang w:val="de-DE"/>
              </w:rPr>
              <w:t>... die Darstellung der Voraussetzungen der Entnahme.“</w:t>
            </w:r>
            <w:r w:rsidR="001378F2" w:rsidRPr="00C23683">
              <w:rPr>
                <w:rStyle w:val="Funotenzeichen"/>
                <w:rFonts w:cs="Arial"/>
                <w:i/>
              </w:rPr>
              <w:footnoteReference w:id="1"/>
            </w:r>
            <w:r w:rsidRPr="00C23683">
              <w:rPr>
                <w:rFonts w:cs="Arial"/>
                <w:i/>
              </w:rPr>
              <w:t>.</w:t>
            </w:r>
            <w:r w:rsidRPr="00262887">
              <w:rPr>
                <w:rFonts w:cs="Arial"/>
              </w:rPr>
              <w:t xml:space="preserve"> </w:t>
            </w:r>
            <w:r w:rsidR="001B6CB1">
              <w:rPr>
                <w:rFonts w:cs="Arial"/>
              </w:rPr>
              <w:t xml:space="preserve"> </w:t>
            </w:r>
          </w:p>
          <w:p w14:paraId="33851575" w14:textId="15839FE1" w:rsidR="00C23683" w:rsidRDefault="001B6CB1" w:rsidP="00141A66">
            <w:pPr>
              <w:rPr>
                <w:rFonts w:cs="Arial"/>
              </w:rPr>
            </w:pPr>
            <w:r>
              <w:rPr>
                <w:rFonts w:cs="Arial"/>
              </w:rPr>
              <w:t xml:space="preserve">Nicht nur BAG und Kantone sind </w:t>
            </w:r>
            <w:r w:rsidR="00060629">
              <w:rPr>
                <w:rFonts w:cs="Arial"/>
              </w:rPr>
              <w:t>gesetzlich verpflichtet</w:t>
            </w:r>
            <w:r>
              <w:rPr>
                <w:rFonts w:cs="Arial"/>
              </w:rPr>
              <w:t>, die Bevölkerung aufzuklären, auch d</w:t>
            </w:r>
            <w:r w:rsidR="00357059">
              <w:rPr>
                <w:rFonts w:cs="Arial"/>
              </w:rPr>
              <w:t xml:space="preserve">ie </w:t>
            </w:r>
            <w:r w:rsidR="00EE243A">
              <w:rPr>
                <w:rFonts w:cs="Arial"/>
              </w:rPr>
              <w:t>Ärzte</w:t>
            </w:r>
            <w:r w:rsidR="00357059">
              <w:rPr>
                <w:rFonts w:cs="Arial"/>
              </w:rPr>
              <w:t>, die</w:t>
            </w:r>
            <w:r>
              <w:rPr>
                <w:rFonts w:cs="Arial"/>
              </w:rPr>
              <w:t xml:space="preserve"> Organentnahmen vornehmen, müssen gemäss G</w:t>
            </w:r>
            <w:r>
              <w:rPr>
                <w:rFonts w:cs="Arial"/>
              </w:rPr>
              <w:t>e</w:t>
            </w:r>
            <w:r>
              <w:rPr>
                <w:rFonts w:cs="Arial"/>
              </w:rPr>
              <w:t>setz ihre Pa</w:t>
            </w:r>
            <w:r w:rsidR="00A00238">
              <w:rPr>
                <w:rFonts w:cs="Arial"/>
              </w:rPr>
              <w:t>ti</w:t>
            </w:r>
            <w:r w:rsidR="00F034D8">
              <w:rPr>
                <w:rFonts w:cs="Arial"/>
              </w:rPr>
              <w:t>entinnen und Patienten vor diesem</w:t>
            </w:r>
            <w:r>
              <w:rPr>
                <w:rFonts w:cs="Arial"/>
              </w:rPr>
              <w:t xml:space="preserve"> Eingriff aufklären und ihr Einverständnis einholen</w:t>
            </w:r>
            <w:r w:rsidR="002B3F20">
              <w:rPr>
                <w:rStyle w:val="Funotenzeichen"/>
                <w:rFonts w:cs="Arial"/>
              </w:rPr>
              <w:footnoteReference w:id="2"/>
            </w:r>
            <w:r>
              <w:rPr>
                <w:rFonts w:cs="Arial"/>
              </w:rPr>
              <w:t xml:space="preserve"> (</w:t>
            </w:r>
            <w:proofErr w:type="spellStart"/>
            <w:r>
              <w:rPr>
                <w:rFonts w:cs="Arial"/>
              </w:rPr>
              <w:t>Informed</w:t>
            </w:r>
            <w:proofErr w:type="spellEnd"/>
            <w:r>
              <w:rPr>
                <w:rFonts w:cs="Arial"/>
              </w:rPr>
              <w:t xml:space="preserve"> </w:t>
            </w:r>
            <w:proofErr w:type="spellStart"/>
            <w:r>
              <w:rPr>
                <w:rFonts w:cs="Arial"/>
              </w:rPr>
              <w:t>Consent</w:t>
            </w:r>
            <w:proofErr w:type="spellEnd"/>
            <w:r>
              <w:rPr>
                <w:rFonts w:cs="Arial"/>
              </w:rPr>
              <w:t xml:space="preserve">). Da sie dies bei Hirntoten nicht selbst tun können, haben sie die Aufklärung, wie es das Gesetz vorsieht, an BAG und </w:t>
            </w:r>
            <w:proofErr w:type="spellStart"/>
            <w:r>
              <w:rPr>
                <w:rFonts w:cs="Arial"/>
              </w:rPr>
              <w:t>Swisstransplant</w:t>
            </w:r>
            <w:proofErr w:type="spellEnd"/>
            <w:r>
              <w:rPr>
                <w:rFonts w:cs="Arial"/>
              </w:rPr>
              <w:t xml:space="preserve"> delegiert</w:t>
            </w:r>
            <w:r w:rsidR="00EE243A">
              <w:rPr>
                <w:rStyle w:val="Funotenzeichen"/>
                <w:rFonts w:cs="Arial"/>
              </w:rPr>
              <w:footnoteReference w:id="3"/>
            </w:r>
            <w:r>
              <w:rPr>
                <w:rFonts w:cs="Arial"/>
              </w:rPr>
              <w:t>.</w:t>
            </w:r>
            <w:r w:rsidR="00060629">
              <w:rPr>
                <w:rFonts w:cs="Arial"/>
              </w:rPr>
              <w:t xml:space="preserve"> </w:t>
            </w:r>
            <w:r w:rsidR="00EE243A">
              <w:rPr>
                <w:rFonts w:cs="Arial"/>
              </w:rPr>
              <w:t>Diese Ärzte</w:t>
            </w:r>
            <w:r w:rsidR="00060629">
              <w:rPr>
                <w:rFonts w:cs="Arial"/>
              </w:rPr>
              <w:t xml:space="preserve"> müssen die Gewissheit haben, dass die Aufklärung korrekt erfolgt ist, dass Spender, denen sie Organe entnehmen und transplantieren, wissen, wozu sie ja gesagt haben.</w:t>
            </w:r>
            <w:r w:rsidR="00FF3B37">
              <w:rPr>
                <w:rFonts w:cs="Arial"/>
              </w:rPr>
              <w:t xml:space="preserve"> Dazu</w:t>
            </w:r>
            <w:r w:rsidR="00E72C0C">
              <w:rPr>
                <w:rFonts w:cs="Arial"/>
              </w:rPr>
              <w:t xml:space="preserve"> </w:t>
            </w:r>
            <w:r w:rsidR="00E72C0C" w:rsidRPr="00533D89">
              <w:rPr>
                <w:rFonts w:cs="Arial"/>
                <w:b/>
              </w:rPr>
              <w:t>Franz Immer, D</w:t>
            </w:r>
            <w:r w:rsidR="00E72C0C" w:rsidRPr="00533D89">
              <w:rPr>
                <w:rFonts w:cs="Arial"/>
                <w:b/>
              </w:rPr>
              <w:t>i</w:t>
            </w:r>
            <w:r w:rsidR="00E72C0C" w:rsidRPr="00533D89">
              <w:rPr>
                <w:rFonts w:cs="Arial"/>
                <w:b/>
              </w:rPr>
              <w:t xml:space="preserve">rektor </w:t>
            </w:r>
            <w:r w:rsidR="00910648" w:rsidRPr="00533D89">
              <w:rPr>
                <w:rFonts w:cs="Arial"/>
                <w:b/>
              </w:rPr>
              <w:t xml:space="preserve">von </w:t>
            </w:r>
            <w:proofErr w:type="spellStart"/>
            <w:r w:rsidR="00736D0A" w:rsidRPr="00533D89">
              <w:rPr>
                <w:rFonts w:cs="Arial"/>
                <w:b/>
              </w:rPr>
              <w:t>Swisstransplant</w:t>
            </w:r>
            <w:proofErr w:type="spellEnd"/>
            <w:r w:rsidR="00736D0A">
              <w:rPr>
                <w:rFonts w:cs="Arial"/>
              </w:rPr>
              <w:t xml:space="preserve">, </w:t>
            </w:r>
            <w:r w:rsidR="00FF3B37">
              <w:rPr>
                <w:rFonts w:cs="Arial"/>
              </w:rPr>
              <w:t>kürzlich in der NZZ</w:t>
            </w:r>
            <w:r w:rsidR="00E72C0C">
              <w:rPr>
                <w:rFonts w:cs="Arial"/>
              </w:rPr>
              <w:t xml:space="preserve">: </w:t>
            </w:r>
            <w:r w:rsidR="00E72C0C" w:rsidRPr="00533D89">
              <w:rPr>
                <w:rFonts w:cs="Arial"/>
                <w:b/>
              </w:rPr>
              <w:t>„Wir wollen, dass die Menschen einen gut fundierten Entscheid z</w:t>
            </w:r>
            <w:r w:rsidR="00910648" w:rsidRPr="00533D89">
              <w:rPr>
                <w:rFonts w:cs="Arial"/>
                <w:b/>
              </w:rPr>
              <w:t>ur Organspende</w:t>
            </w:r>
            <w:r w:rsidR="00E72C0C" w:rsidRPr="00533D89">
              <w:rPr>
                <w:rFonts w:cs="Arial"/>
                <w:b/>
              </w:rPr>
              <w:t xml:space="preserve"> treffen.“</w:t>
            </w:r>
            <w:r w:rsidR="00E72C0C" w:rsidRPr="00533D89">
              <w:rPr>
                <w:rStyle w:val="Funotenzeichen"/>
                <w:rFonts w:cs="Arial"/>
                <w:b/>
              </w:rPr>
              <w:footnoteReference w:id="4"/>
            </w:r>
          </w:p>
          <w:p w14:paraId="2646E3AE" w14:textId="77777777" w:rsidR="00060629" w:rsidRDefault="00060629" w:rsidP="00141A66">
            <w:pPr>
              <w:rPr>
                <w:rFonts w:cs="Arial"/>
              </w:rPr>
            </w:pPr>
          </w:p>
          <w:p w14:paraId="0C76DEB5" w14:textId="76D9EDF5" w:rsidR="00A018CC" w:rsidRDefault="00141A66" w:rsidP="00141A66">
            <w:pPr>
              <w:rPr>
                <w:rFonts w:cs="Arial"/>
              </w:rPr>
            </w:pPr>
            <w:r w:rsidRPr="00262887">
              <w:rPr>
                <w:rFonts w:cs="Arial"/>
              </w:rPr>
              <w:t xml:space="preserve">Wie schon die obigen Zeilen zeigen, ist die Sachlage </w:t>
            </w:r>
            <w:r w:rsidR="009C4695">
              <w:rPr>
                <w:rFonts w:cs="Arial"/>
              </w:rPr>
              <w:t xml:space="preserve">bezüglich Organspende am Lebensenden </w:t>
            </w:r>
            <w:r w:rsidRPr="00262887">
              <w:rPr>
                <w:rFonts w:cs="Arial"/>
              </w:rPr>
              <w:t xml:space="preserve">komplex. Die </w:t>
            </w:r>
            <w:r w:rsidR="00357059">
              <w:rPr>
                <w:rFonts w:cs="Arial"/>
              </w:rPr>
              <w:t xml:space="preserve">Bevölkerung muss </w:t>
            </w:r>
            <w:r w:rsidRPr="00262887">
              <w:rPr>
                <w:rFonts w:cs="Arial"/>
              </w:rPr>
              <w:t>verstehen, dass es Spenden von Orga</w:t>
            </w:r>
            <w:r w:rsidR="005E4E44">
              <w:rPr>
                <w:rFonts w:cs="Arial"/>
              </w:rPr>
              <w:t xml:space="preserve">nen, Gewebe und Zellen gibt, </w:t>
            </w:r>
            <w:r w:rsidRPr="00262887">
              <w:rPr>
                <w:rFonts w:cs="Arial"/>
              </w:rPr>
              <w:t>was vorbereitende Massnahmen beinhalten</w:t>
            </w:r>
            <w:r w:rsidR="005E4E44">
              <w:rPr>
                <w:rFonts w:cs="Arial"/>
              </w:rPr>
              <w:t xml:space="preserve"> und welches die damit verbundenen Risiken und Belastungen sind</w:t>
            </w:r>
            <w:r w:rsidRPr="00262887">
              <w:rPr>
                <w:rFonts w:cs="Arial"/>
              </w:rPr>
              <w:t xml:space="preserve">. Auch gibt es Personen, die </w:t>
            </w:r>
            <w:proofErr w:type="spellStart"/>
            <w:r w:rsidRPr="00262887">
              <w:rPr>
                <w:rFonts w:cs="Arial"/>
              </w:rPr>
              <w:t>die</w:t>
            </w:r>
            <w:proofErr w:type="spellEnd"/>
            <w:r w:rsidRPr="00262887">
              <w:rPr>
                <w:rFonts w:cs="Arial"/>
              </w:rPr>
              <w:t xml:space="preserve"> Landessprachen nicht sprechen, nicht lesen können, das Gelesene nicht verstehen oder sich nicht mit ihrem Sterben befassen wo</w:t>
            </w:r>
            <w:r w:rsidRPr="00262887">
              <w:rPr>
                <w:rFonts w:cs="Arial"/>
              </w:rPr>
              <w:t>l</w:t>
            </w:r>
            <w:r w:rsidRPr="00262887">
              <w:rPr>
                <w:rFonts w:cs="Arial"/>
              </w:rPr>
              <w:t>len.</w:t>
            </w:r>
            <w:r>
              <w:rPr>
                <w:rFonts w:cs="Arial"/>
              </w:rPr>
              <w:t xml:space="preserve"> </w:t>
            </w:r>
          </w:p>
          <w:p w14:paraId="6E7B3F2B" w14:textId="483BEE80" w:rsidR="006D55A5" w:rsidRDefault="007623F2" w:rsidP="00141A66">
            <w:pPr>
              <w:rPr>
                <w:rFonts w:cs="Arial"/>
              </w:rPr>
            </w:pPr>
            <w:r>
              <w:rPr>
                <w:rFonts w:cs="Arial"/>
              </w:rPr>
              <w:t xml:space="preserve">Nach </w:t>
            </w:r>
            <w:r w:rsidR="003B5A22">
              <w:rPr>
                <w:rFonts w:cs="Arial"/>
              </w:rPr>
              <w:t>der über 10-jährigen,</w:t>
            </w:r>
            <w:r w:rsidR="00A018CC">
              <w:rPr>
                <w:rFonts w:cs="Arial"/>
              </w:rPr>
              <w:t xml:space="preserve"> inte</w:t>
            </w:r>
            <w:r>
              <w:rPr>
                <w:rFonts w:cs="Arial"/>
              </w:rPr>
              <w:t xml:space="preserve">nsiven </w:t>
            </w:r>
            <w:r w:rsidR="004868C8">
              <w:rPr>
                <w:rFonts w:cs="Arial"/>
              </w:rPr>
              <w:t>und kost</w:t>
            </w:r>
            <w:r w:rsidR="009C6AAF">
              <w:rPr>
                <w:rFonts w:cs="Arial"/>
              </w:rPr>
              <w:t xml:space="preserve">spieligen </w:t>
            </w:r>
            <w:r w:rsidR="003B5A22">
              <w:rPr>
                <w:rFonts w:cs="Arial"/>
              </w:rPr>
              <w:t>Informationskampagne</w:t>
            </w:r>
            <w:r>
              <w:rPr>
                <w:rFonts w:cs="Arial"/>
              </w:rPr>
              <w:t xml:space="preserve"> des BAG </w:t>
            </w:r>
            <w:r w:rsidR="009C6AAF">
              <w:rPr>
                <w:rFonts w:cs="Arial"/>
              </w:rPr>
              <w:t xml:space="preserve">(Jahresbudget 1.5 </w:t>
            </w:r>
            <w:proofErr w:type="spellStart"/>
            <w:r w:rsidR="009C6AAF">
              <w:rPr>
                <w:rFonts w:cs="Arial"/>
              </w:rPr>
              <w:t>Mio</w:t>
            </w:r>
            <w:proofErr w:type="spellEnd"/>
            <w:r w:rsidR="009C6AAF">
              <w:rPr>
                <w:rFonts w:cs="Arial"/>
              </w:rPr>
              <w:t xml:space="preserve"> CHF) sollte </w:t>
            </w:r>
            <w:r>
              <w:rPr>
                <w:rFonts w:cs="Arial"/>
              </w:rPr>
              <w:t xml:space="preserve">bereits heute </w:t>
            </w:r>
            <w:r w:rsidR="00EC4505">
              <w:rPr>
                <w:rFonts w:cs="Arial"/>
              </w:rPr>
              <w:t>die gesamte Bevö</w:t>
            </w:r>
            <w:r w:rsidR="00EC4505">
              <w:rPr>
                <w:rFonts w:cs="Arial"/>
              </w:rPr>
              <w:t>l</w:t>
            </w:r>
            <w:r w:rsidR="00EC4505">
              <w:rPr>
                <w:rFonts w:cs="Arial"/>
              </w:rPr>
              <w:t xml:space="preserve">kerung über die Organspende am Lebensende </w:t>
            </w:r>
            <w:r>
              <w:rPr>
                <w:rFonts w:cs="Arial"/>
              </w:rPr>
              <w:t xml:space="preserve">gut </w:t>
            </w:r>
            <w:r w:rsidR="00EC4505">
              <w:rPr>
                <w:rFonts w:cs="Arial"/>
              </w:rPr>
              <w:t>informiert</w:t>
            </w:r>
            <w:r w:rsidR="0053557F">
              <w:rPr>
                <w:rFonts w:cs="Arial"/>
              </w:rPr>
              <w:t xml:space="preserve"> sein. </w:t>
            </w:r>
            <w:r w:rsidR="004D09D0">
              <w:rPr>
                <w:rFonts w:cs="Arial"/>
              </w:rPr>
              <w:t>Ei</w:t>
            </w:r>
            <w:r w:rsidR="0053557F">
              <w:rPr>
                <w:rFonts w:cs="Arial"/>
              </w:rPr>
              <w:t>ne</w:t>
            </w:r>
            <w:r w:rsidR="004D09D0">
              <w:rPr>
                <w:rFonts w:cs="Arial"/>
              </w:rPr>
              <w:t xml:space="preserve"> repräsentative Umfrage von </w:t>
            </w:r>
            <w:proofErr w:type="spellStart"/>
            <w:r w:rsidR="004D09D0">
              <w:rPr>
                <w:rFonts w:cs="Arial"/>
              </w:rPr>
              <w:t>gfs</w:t>
            </w:r>
            <w:proofErr w:type="spellEnd"/>
            <w:r w:rsidR="004D09D0">
              <w:rPr>
                <w:rFonts w:cs="Arial"/>
              </w:rPr>
              <w:t xml:space="preserve"> Zürich vom November 2019 brachte aber bezüglich des Verständnisses des Hirntodes ein grosses Informationsdefizit der Bevölkerung zuta</w:t>
            </w:r>
            <w:r w:rsidR="008165C4">
              <w:rPr>
                <w:rFonts w:cs="Arial"/>
              </w:rPr>
              <w:t>ge.</w:t>
            </w:r>
            <w:r w:rsidR="008165C4">
              <w:rPr>
                <w:rStyle w:val="Funotenzeichen"/>
                <w:rFonts w:cs="Arial"/>
              </w:rPr>
              <w:footnoteReference w:id="5"/>
            </w:r>
            <w:r w:rsidR="008165C4">
              <w:rPr>
                <w:rFonts w:cs="Arial"/>
              </w:rPr>
              <w:t xml:space="preserve"> </w:t>
            </w:r>
            <w:r w:rsidR="00EE243A">
              <w:rPr>
                <w:rFonts w:cs="Arial"/>
              </w:rPr>
              <w:t>Zudem wissen wir (die Mitglieder</w:t>
            </w:r>
            <w:r w:rsidR="003A199B">
              <w:rPr>
                <w:rFonts w:cs="Arial"/>
              </w:rPr>
              <w:t xml:space="preserve"> </w:t>
            </w:r>
            <w:r w:rsidR="00E36179">
              <w:rPr>
                <w:rFonts w:cs="Arial"/>
              </w:rPr>
              <w:t>von ÄPOL</w:t>
            </w:r>
            <w:r w:rsidR="00EE243A">
              <w:rPr>
                <w:rFonts w:cs="Arial"/>
              </w:rPr>
              <w:t>)</w:t>
            </w:r>
            <w:r w:rsidR="00E36179">
              <w:rPr>
                <w:rFonts w:cs="Arial"/>
              </w:rPr>
              <w:t xml:space="preserve"> </w:t>
            </w:r>
            <w:r w:rsidR="003A199B">
              <w:rPr>
                <w:rFonts w:cs="Arial"/>
              </w:rPr>
              <w:t>aufgrund vieler pe</w:t>
            </w:r>
            <w:r w:rsidR="003A199B">
              <w:rPr>
                <w:rFonts w:cs="Arial"/>
              </w:rPr>
              <w:t>r</w:t>
            </w:r>
            <w:r w:rsidR="003A199B">
              <w:rPr>
                <w:rFonts w:cs="Arial"/>
              </w:rPr>
              <w:t>sönlicher Gespräche</w:t>
            </w:r>
            <w:r w:rsidR="000D7BEC">
              <w:rPr>
                <w:rFonts w:cs="Arial"/>
              </w:rPr>
              <w:t>, auch mit Trägern eines Spenderausweises</w:t>
            </w:r>
            <w:r w:rsidR="003A199B">
              <w:rPr>
                <w:rFonts w:cs="Arial"/>
              </w:rPr>
              <w:t>, dass die meisten Personen</w:t>
            </w:r>
            <w:r w:rsidR="003B5A22">
              <w:rPr>
                <w:rFonts w:cs="Arial"/>
              </w:rPr>
              <w:t xml:space="preserve"> immer noch</w:t>
            </w:r>
            <w:r>
              <w:rPr>
                <w:rFonts w:cs="Arial"/>
              </w:rPr>
              <w:t xml:space="preserve"> glauben</w:t>
            </w:r>
            <w:r w:rsidR="00141A66">
              <w:rPr>
                <w:rFonts w:cs="Arial"/>
              </w:rPr>
              <w:t>, dass Organe einer herkömmlichen</w:t>
            </w:r>
            <w:r w:rsidR="00D45478">
              <w:rPr>
                <w:rFonts w:cs="Arial"/>
              </w:rPr>
              <w:t>, kalten</w:t>
            </w:r>
            <w:r w:rsidR="00141A66">
              <w:rPr>
                <w:rFonts w:cs="Arial"/>
              </w:rPr>
              <w:t xml:space="preserve"> Leiche, wie wir sie vom Fernseh</w:t>
            </w:r>
            <w:r w:rsidR="00470D9B">
              <w:rPr>
                <w:rFonts w:cs="Arial"/>
              </w:rPr>
              <w:t>en kennen,</w:t>
            </w:r>
            <w:r w:rsidR="000D7BEC">
              <w:rPr>
                <w:rFonts w:cs="Arial"/>
              </w:rPr>
              <w:t xml:space="preserve"> kurz vor der K</w:t>
            </w:r>
            <w:r w:rsidR="00E93F15">
              <w:rPr>
                <w:rFonts w:cs="Arial"/>
              </w:rPr>
              <w:t>remation oder Bestattung</w:t>
            </w:r>
            <w:r w:rsidR="00470D9B">
              <w:rPr>
                <w:rFonts w:cs="Arial"/>
              </w:rPr>
              <w:t xml:space="preserve"> entnommen werden</w:t>
            </w:r>
            <w:r w:rsidR="000D7BEC">
              <w:rPr>
                <w:rFonts w:cs="Arial"/>
              </w:rPr>
              <w:t>. Sie</w:t>
            </w:r>
            <w:r w:rsidR="00141A66">
              <w:rPr>
                <w:rFonts w:cs="Arial"/>
              </w:rPr>
              <w:t xml:space="preserve"> wissen nicht, dass</w:t>
            </w:r>
            <w:r w:rsidR="004868C8">
              <w:rPr>
                <w:rFonts w:cs="Arial"/>
              </w:rPr>
              <w:t xml:space="preserve"> Organe Menschen mit totem Hirn, aber</w:t>
            </w:r>
            <w:r w:rsidR="00DE0C7E">
              <w:rPr>
                <w:rFonts w:cs="Arial"/>
              </w:rPr>
              <w:t xml:space="preserve"> schlagendem Herz</w:t>
            </w:r>
            <w:r>
              <w:rPr>
                <w:rFonts w:cs="Arial"/>
              </w:rPr>
              <w:t>en</w:t>
            </w:r>
            <w:r w:rsidR="004868C8">
              <w:rPr>
                <w:rFonts w:cs="Arial"/>
              </w:rPr>
              <w:t>,</w:t>
            </w:r>
            <w:r w:rsidR="00DE0C7E">
              <w:rPr>
                <w:rFonts w:cs="Arial"/>
              </w:rPr>
              <w:t xml:space="preserve"> entnommen werden, </w:t>
            </w:r>
            <w:r w:rsidR="00141A66">
              <w:rPr>
                <w:rFonts w:cs="Arial"/>
              </w:rPr>
              <w:t>sie kennen den Unterschied zwischen einem Hirntoten und einer herköm</w:t>
            </w:r>
            <w:r w:rsidR="00FA544C">
              <w:rPr>
                <w:rFonts w:cs="Arial"/>
              </w:rPr>
              <w:t xml:space="preserve">mlichen Leiche nicht. </w:t>
            </w:r>
          </w:p>
          <w:p w14:paraId="6CA2AE5E" w14:textId="0D9BCBCF" w:rsidR="00DE0C7E" w:rsidRDefault="000D7BEC" w:rsidP="00141A66">
            <w:pPr>
              <w:rPr>
                <w:rFonts w:cs="Arial"/>
              </w:rPr>
            </w:pPr>
            <w:r>
              <w:rPr>
                <w:rFonts w:cs="Arial"/>
              </w:rPr>
              <w:t>Wie gesagt, s</w:t>
            </w:r>
            <w:r w:rsidR="007623F2">
              <w:rPr>
                <w:rFonts w:cs="Arial"/>
              </w:rPr>
              <w:t xml:space="preserve">elbst Personen, die ihre </w:t>
            </w:r>
            <w:proofErr w:type="spellStart"/>
            <w:r w:rsidR="007623F2">
              <w:rPr>
                <w:rFonts w:cs="Arial"/>
              </w:rPr>
              <w:t>Spendebereitschaft</w:t>
            </w:r>
            <w:proofErr w:type="spellEnd"/>
            <w:r w:rsidR="007623F2">
              <w:rPr>
                <w:rFonts w:cs="Arial"/>
              </w:rPr>
              <w:t xml:space="preserve"> in einem Spenderausweis oder </w:t>
            </w:r>
            <w:proofErr w:type="spellStart"/>
            <w:r w:rsidR="007623F2">
              <w:rPr>
                <w:rFonts w:cs="Arial"/>
              </w:rPr>
              <w:t>Spenderegister</w:t>
            </w:r>
            <w:proofErr w:type="spellEnd"/>
            <w:r w:rsidR="007623F2">
              <w:rPr>
                <w:rFonts w:cs="Arial"/>
              </w:rPr>
              <w:t xml:space="preserve"> dokumentiert haben, sind nicht mit Sicherheit ko</w:t>
            </w:r>
            <w:r w:rsidR="007623F2">
              <w:rPr>
                <w:rFonts w:cs="Arial"/>
              </w:rPr>
              <w:t>r</w:t>
            </w:r>
            <w:r w:rsidR="007623F2">
              <w:rPr>
                <w:rFonts w:cs="Arial"/>
              </w:rPr>
              <w:t xml:space="preserve">rekt und umfassend informiert. </w:t>
            </w:r>
            <w:r w:rsidR="00FA544C">
              <w:rPr>
                <w:rFonts w:cs="Arial"/>
              </w:rPr>
              <w:t xml:space="preserve">Dazu räumt </w:t>
            </w:r>
            <w:r w:rsidR="00141A66">
              <w:rPr>
                <w:rFonts w:cs="Arial"/>
              </w:rPr>
              <w:t>Franz Immer</w:t>
            </w:r>
            <w:r w:rsidR="00910648">
              <w:rPr>
                <w:rFonts w:cs="Arial"/>
              </w:rPr>
              <w:t xml:space="preserve"> </w:t>
            </w:r>
            <w:r w:rsidR="00FA544C">
              <w:rPr>
                <w:rFonts w:cs="Arial"/>
              </w:rPr>
              <w:t>ein</w:t>
            </w:r>
            <w:r w:rsidR="00141A66">
              <w:rPr>
                <w:rFonts w:cs="Arial"/>
              </w:rPr>
              <w:t xml:space="preserve">: </w:t>
            </w:r>
            <w:r w:rsidR="00141A66" w:rsidRPr="003D1774">
              <w:rPr>
                <w:rFonts w:cs="Arial"/>
              </w:rPr>
              <w:t xml:space="preserve">„Aber ich erlebe es selbst bei Veranstaltungen, dass die Leute eine </w:t>
            </w:r>
            <w:proofErr w:type="spellStart"/>
            <w:r w:rsidR="00141A66" w:rsidRPr="003D1774">
              <w:rPr>
                <w:rFonts w:cs="Arial"/>
              </w:rPr>
              <w:t>Spendekarte</w:t>
            </w:r>
            <w:proofErr w:type="spellEnd"/>
            <w:r w:rsidR="00141A66" w:rsidRPr="003D1774">
              <w:rPr>
                <w:rFonts w:cs="Arial"/>
              </w:rPr>
              <w:t xml:space="preserve"> ausfüllen und die Informationsbroschüre wegschmeissen, ohne sie zu lesen“.</w:t>
            </w:r>
            <w:r w:rsidR="0037524C">
              <w:rPr>
                <w:rStyle w:val="Funotenzeichen"/>
                <w:rFonts w:cs="Arial"/>
              </w:rPr>
              <w:footnoteReference w:id="6"/>
            </w:r>
            <w:r w:rsidR="005E4E44">
              <w:rPr>
                <w:rFonts w:cs="Arial"/>
              </w:rPr>
              <w:t xml:space="preserve"> </w:t>
            </w:r>
            <w:r w:rsidR="00A92369">
              <w:rPr>
                <w:rFonts w:cs="Arial"/>
              </w:rPr>
              <w:t>Bereits heute werden</w:t>
            </w:r>
            <w:r w:rsidR="003F4ECF">
              <w:rPr>
                <w:rFonts w:cs="Arial"/>
              </w:rPr>
              <w:t xml:space="preserve"> </w:t>
            </w:r>
            <w:r w:rsidR="00EC36A7">
              <w:rPr>
                <w:rFonts w:cs="Arial"/>
              </w:rPr>
              <w:t>mit grosser Wahrscheinlichkeit</w:t>
            </w:r>
            <w:r w:rsidR="003F4ECF">
              <w:rPr>
                <w:rFonts w:cs="Arial"/>
              </w:rPr>
              <w:t xml:space="preserve"> </w:t>
            </w:r>
            <w:r w:rsidR="003F4ECF" w:rsidRPr="003F4ECF">
              <w:rPr>
                <w:rFonts w:cs="Arial"/>
              </w:rPr>
              <w:t xml:space="preserve">Personen Organe </w:t>
            </w:r>
            <w:r w:rsidR="003F4ECF">
              <w:rPr>
                <w:rFonts w:cs="Arial"/>
              </w:rPr>
              <w:t xml:space="preserve">am Lebensende </w:t>
            </w:r>
            <w:r w:rsidR="003F4ECF" w:rsidRPr="003F4ECF">
              <w:rPr>
                <w:rFonts w:cs="Arial"/>
              </w:rPr>
              <w:t>en</w:t>
            </w:r>
            <w:r w:rsidR="003F4ECF" w:rsidRPr="003F4ECF">
              <w:rPr>
                <w:rFonts w:cs="Arial"/>
              </w:rPr>
              <w:t>t</w:t>
            </w:r>
            <w:r w:rsidR="003F4ECF" w:rsidRPr="003F4ECF">
              <w:rPr>
                <w:rFonts w:cs="Arial"/>
              </w:rPr>
              <w:t>nommen,</w:t>
            </w:r>
            <w:r w:rsidR="003B5A22">
              <w:rPr>
                <w:rFonts w:cs="Arial"/>
              </w:rPr>
              <w:t xml:space="preserve"> </w:t>
            </w:r>
            <w:r w:rsidR="00CE575A">
              <w:rPr>
                <w:rFonts w:cs="Arial"/>
              </w:rPr>
              <w:t xml:space="preserve">die das so nicht gewollt haben, </w:t>
            </w:r>
            <w:r w:rsidR="00EC36A7" w:rsidRPr="00470D9B">
              <w:rPr>
                <w:rFonts w:cs="Arial"/>
              </w:rPr>
              <w:t>die sich anders entschieden hätten, wären sie korrekt</w:t>
            </w:r>
            <w:r w:rsidR="00A92369" w:rsidRPr="00470D9B">
              <w:rPr>
                <w:rFonts w:cs="Arial"/>
              </w:rPr>
              <w:t xml:space="preserve"> und umfassend</w:t>
            </w:r>
            <w:r w:rsidR="00EC36A7" w:rsidRPr="00470D9B">
              <w:rPr>
                <w:rFonts w:cs="Arial"/>
              </w:rPr>
              <w:t xml:space="preserve"> informiert worden</w:t>
            </w:r>
            <w:r w:rsidR="003F4ECF" w:rsidRPr="003F4ECF">
              <w:rPr>
                <w:rFonts w:cs="Arial"/>
              </w:rPr>
              <w:t>. Durch die Widerspruchsl</w:t>
            </w:r>
            <w:r w:rsidR="003F4ECF" w:rsidRPr="003F4ECF">
              <w:rPr>
                <w:rFonts w:cs="Arial"/>
              </w:rPr>
              <w:t>ö</w:t>
            </w:r>
            <w:r w:rsidR="003F4ECF" w:rsidRPr="003F4ECF">
              <w:rPr>
                <w:rFonts w:cs="Arial"/>
              </w:rPr>
              <w:t>sung würde der Anteil dieser Personen sicherlich erhöht.</w:t>
            </w:r>
          </w:p>
          <w:p w14:paraId="0DDA694C" w14:textId="5E5545EF" w:rsidR="00357059" w:rsidRDefault="00340BAE" w:rsidP="00141A66">
            <w:pPr>
              <w:rPr>
                <w:rFonts w:cs="Arial"/>
                <w:b/>
              </w:rPr>
            </w:pPr>
            <w:r>
              <w:rPr>
                <w:rFonts w:cs="Arial"/>
                <w:b/>
              </w:rPr>
              <w:t xml:space="preserve">Heute haben ca. 16% der Bevölkerung einen </w:t>
            </w:r>
            <w:proofErr w:type="spellStart"/>
            <w:r>
              <w:rPr>
                <w:rFonts w:cs="Arial"/>
                <w:b/>
              </w:rPr>
              <w:t>Organspend</w:t>
            </w:r>
            <w:r w:rsidR="00176AED">
              <w:rPr>
                <w:rFonts w:cs="Arial"/>
                <w:b/>
              </w:rPr>
              <w:t>eausweis</w:t>
            </w:r>
            <w:proofErr w:type="spellEnd"/>
            <w:r>
              <w:rPr>
                <w:rFonts w:cs="Arial"/>
                <w:b/>
              </w:rPr>
              <w:t xml:space="preserve">. Aber bereits heute können </w:t>
            </w:r>
            <w:r w:rsidR="003D1774" w:rsidRPr="00B9744B">
              <w:rPr>
                <w:rFonts w:cs="Arial"/>
                <w:b/>
              </w:rPr>
              <w:t>BAG und Kanto</w:t>
            </w:r>
            <w:r>
              <w:rPr>
                <w:rFonts w:cs="Arial"/>
                <w:b/>
              </w:rPr>
              <w:t xml:space="preserve">ne </w:t>
            </w:r>
            <w:r w:rsidR="003D1774" w:rsidRPr="00B9744B">
              <w:rPr>
                <w:rFonts w:cs="Arial"/>
                <w:b/>
              </w:rPr>
              <w:t>nicht</w:t>
            </w:r>
            <w:r w:rsidR="00E93F15">
              <w:rPr>
                <w:rFonts w:cs="Arial"/>
                <w:b/>
              </w:rPr>
              <w:t xml:space="preserve"> sicher</w:t>
            </w:r>
            <w:r w:rsidR="00A66FC4" w:rsidRPr="00B9744B">
              <w:rPr>
                <w:rFonts w:cs="Arial"/>
                <w:b/>
              </w:rPr>
              <w:t>stellen</w:t>
            </w:r>
            <w:r w:rsidR="00E93F15">
              <w:rPr>
                <w:rFonts w:cs="Arial"/>
                <w:b/>
              </w:rPr>
              <w:t xml:space="preserve">, dass </w:t>
            </w:r>
            <w:r w:rsidR="00AB4AF6">
              <w:rPr>
                <w:rFonts w:cs="Arial"/>
                <w:b/>
              </w:rPr>
              <w:t>diese Personen</w:t>
            </w:r>
            <w:r w:rsidR="00E93F15" w:rsidRPr="00B9744B">
              <w:rPr>
                <w:rFonts w:cs="Arial"/>
                <w:b/>
              </w:rPr>
              <w:t xml:space="preserve"> </w:t>
            </w:r>
            <w:r w:rsidR="005E4E44" w:rsidRPr="00B9744B">
              <w:rPr>
                <w:rFonts w:cs="Arial"/>
                <w:b/>
              </w:rPr>
              <w:t xml:space="preserve">ihren Entscheid </w:t>
            </w:r>
            <w:r w:rsidR="00A95051" w:rsidRPr="00B9744B">
              <w:rPr>
                <w:rFonts w:cs="Arial"/>
                <w:b/>
              </w:rPr>
              <w:t>korrekt</w:t>
            </w:r>
            <w:r w:rsidR="005E4E44" w:rsidRPr="00B9744B">
              <w:rPr>
                <w:rFonts w:cs="Arial"/>
                <w:b/>
              </w:rPr>
              <w:t xml:space="preserve"> informiert </w:t>
            </w:r>
            <w:r w:rsidR="00DE0C7E">
              <w:rPr>
                <w:rFonts w:cs="Arial"/>
                <w:b/>
              </w:rPr>
              <w:t>treffen</w:t>
            </w:r>
            <w:r w:rsidR="005E4E44" w:rsidRPr="00B9744B">
              <w:rPr>
                <w:rFonts w:cs="Arial"/>
                <w:b/>
              </w:rPr>
              <w:t>.</w:t>
            </w:r>
            <w:r w:rsidR="00A66FC4" w:rsidRPr="00B9744B">
              <w:rPr>
                <w:rFonts w:cs="Arial"/>
                <w:b/>
              </w:rPr>
              <w:t xml:space="preserve"> </w:t>
            </w:r>
            <w:r w:rsidR="006011BD">
              <w:rPr>
                <w:rFonts w:cs="Arial"/>
                <w:b/>
              </w:rPr>
              <w:t xml:space="preserve">Es ist daher höchst unwahrscheinlich, dass </w:t>
            </w:r>
            <w:r w:rsidR="00470D9B">
              <w:rPr>
                <w:rFonts w:cs="Arial"/>
                <w:b/>
              </w:rPr>
              <w:t xml:space="preserve">es möglich sein wird, </w:t>
            </w:r>
            <w:r w:rsidR="00222B38">
              <w:rPr>
                <w:rFonts w:cs="Arial"/>
                <w:b/>
              </w:rPr>
              <w:t xml:space="preserve">dass sich </w:t>
            </w:r>
            <w:r w:rsidR="00AB4AF6">
              <w:rPr>
                <w:rFonts w:cs="Arial"/>
                <w:b/>
              </w:rPr>
              <w:t>die</w:t>
            </w:r>
            <w:r w:rsidR="00AB4AF6" w:rsidRPr="00B9744B">
              <w:rPr>
                <w:rFonts w:cs="Arial"/>
                <w:b/>
              </w:rPr>
              <w:t xml:space="preserve"> ganze Bevö</w:t>
            </w:r>
            <w:r w:rsidR="00AB4AF6" w:rsidRPr="00B9744B">
              <w:rPr>
                <w:rFonts w:cs="Arial"/>
                <w:b/>
              </w:rPr>
              <w:t>l</w:t>
            </w:r>
            <w:r w:rsidR="00AB4AF6" w:rsidRPr="00B9744B">
              <w:rPr>
                <w:rFonts w:cs="Arial"/>
                <w:b/>
              </w:rPr>
              <w:t xml:space="preserve">kerung korrekt </w:t>
            </w:r>
            <w:r w:rsidR="00470D9B">
              <w:rPr>
                <w:rFonts w:cs="Arial"/>
                <w:b/>
              </w:rPr>
              <w:t>und umfa</w:t>
            </w:r>
            <w:r w:rsidR="00222B38">
              <w:rPr>
                <w:rFonts w:cs="Arial"/>
                <w:b/>
              </w:rPr>
              <w:t>ssend informiert entscheidet</w:t>
            </w:r>
            <w:r w:rsidR="00AB4AF6">
              <w:rPr>
                <w:rFonts w:cs="Arial"/>
                <w:b/>
              </w:rPr>
              <w:t>.</w:t>
            </w:r>
          </w:p>
          <w:p w14:paraId="17476F1A" w14:textId="77777777" w:rsidR="00AB4AF6" w:rsidRPr="00AB4AF6" w:rsidRDefault="00AB4AF6" w:rsidP="00141A66">
            <w:pPr>
              <w:rPr>
                <w:rFonts w:cs="Arial"/>
                <w:b/>
              </w:rPr>
            </w:pPr>
          </w:p>
          <w:p w14:paraId="0F063E09" w14:textId="0FDEF2D5" w:rsidR="00357059" w:rsidRPr="00B9744B" w:rsidRDefault="00357059" w:rsidP="00141A66">
            <w:pPr>
              <w:rPr>
                <w:rFonts w:cs="Arial"/>
                <w:b/>
              </w:rPr>
            </w:pPr>
            <w:r>
              <w:rPr>
                <w:rFonts w:cs="Arial"/>
                <w:b/>
              </w:rPr>
              <w:t xml:space="preserve">Haben andere Nationen, die schon länger die Widerspruchslösung eingeführt haben, das Ziel erreicht, alle Personen umfassend zu informieren? </w:t>
            </w:r>
          </w:p>
          <w:p w14:paraId="77169A9C" w14:textId="6595BE49" w:rsidR="00357059" w:rsidRDefault="00282C4C" w:rsidP="00141A66">
            <w:pPr>
              <w:rPr>
                <w:rFonts w:cs="Arial"/>
              </w:rPr>
            </w:pPr>
            <w:r>
              <w:rPr>
                <w:rFonts w:cs="Arial"/>
              </w:rPr>
              <w:t>Ein Mitglied unseres Vereins ÄPOL hat kürzlich bei einer Umfrage bei Familie und Freunden in seinem Heimatland Österreich erfahren, dass niemand</w:t>
            </w:r>
            <w:r w:rsidR="009C6AAF">
              <w:rPr>
                <w:rFonts w:cs="Arial"/>
              </w:rPr>
              <w:t xml:space="preserve"> </w:t>
            </w:r>
            <w:r>
              <w:rPr>
                <w:rFonts w:cs="Arial"/>
              </w:rPr>
              <w:t>(!) wusste, dass si</w:t>
            </w:r>
            <w:r w:rsidR="00186DE6">
              <w:rPr>
                <w:rFonts w:cs="Arial"/>
              </w:rPr>
              <w:t>e automatisch Organspender sind.</w:t>
            </w:r>
            <w:r>
              <w:rPr>
                <w:rFonts w:cs="Arial"/>
              </w:rPr>
              <w:t xml:space="preserve"> </w:t>
            </w:r>
          </w:p>
          <w:p w14:paraId="6EC1CAFC" w14:textId="218ABE4D" w:rsidR="00A00238" w:rsidRDefault="004868C8" w:rsidP="00141A66">
            <w:pPr>
              <w:rPr>
                <w:rFonts w:cs="Arial"/>
              </w:rPr>
            </w:pPr>
            <w:r>
              <w:rPr>
                <w:rFonts w:cs="Arial"/>
              </w:rPr>
              <w:t>Zudem besteht die Gefahr</w:t>
            </w:r>
            <w:r w:rsidR="00282C4C">
              <w:rPr>
                <w:rFonts w:cs="Arial"/>
              </w:rPr>
              <w:t xml:space="preserve">, dass </w:t>
            </w:r>
            <w:r w:rsidR="00B11127">
              <w:rPr>
                <w:rFonts w:cs="Arial"/>
              </w:rPr>
              <w:t xml:space="preserve">nach Einführung der Widerspruchslösung </w:t>
            </w:r>
            <w:r w:rsidR="00282C4C">
              <w:rPr>
                <w:rFonts w:cs="Arial"/>
              </w:rPr>
              <w:t xml:space="preserve">die Bereitschaft, Mittel zur </w:t>
            </w:r>
            <w:r w:rsidR="001B083C">
              <w:rPr>
                <w:rFonts w:cs="Arial"/>
              </w:rPr>
              <w:t>intensiven Bevölkerungsi</w:t>
            </w:r>
            <w:r>
              <w:rPr>
                <w:rFonts w:cs="Arial"/>
              </w:rPr>
              <w:t>nformation</w:t>
            </w:r>
            <w:r w:rsidR="00282C4C">
              <w:rPr>
                <w:rFonts w:cs="Arial"/>
              </w:rPr>
              <w:t xml:space="preserve"> zur </w:t>
            </w:r>
            <w:r w:rsidR="001B6CB1">
              <w:rPr>
                <w:rFonts w:cs="Arial"/>
              </w:rPr>
              <w:t xml:space="preserve">Verfügung zu stellen, abnimmt, da </w:t>
            </w:r>
            <w:r w:rsidR="00060629">
              <w:rPr>
                <w:rFonts w:cs="Arial"/>
              </w:rPr>
              <w:t>das Ziel</w:t>
            </w:r>
            <w:r w:rsidR="00357059">
              <w:rPr>
                <w:rFonts w:cs="Arial"/>
              </w:rPr>
              <w:t xml:space="preserve">, die Zahl der Organspenden </w:t>
            </w:r>
            <w:r w:rsidR="00DE5C17">
              <w:rPr>
                <w:rFonts w:cs="Arial"/>
              </w:rPr>
              <w:t>zu erhöhen, auch ohne</w:t>
            </w:r>
            <w:r w:rsidR="00060629">
              <w:rPr>
                <w:rFonts w:cs="Arial"/>
              </w:rPr>
              <w:t xml:space="preserve"> </w:t>
            </w:r>
            <w:r w:rsidR="001B6CB1">
              <w:rPr>
                <w:rFonts w:cs="Arial"/>
              </w:rPr>
              <w:t>Bevöl</w:t>
            </w:r>
            <w:r w:rsidR="00DE5C17">
              <w:rPr>
                <w:rFonts w:cs="Arial"/>
              </w:rPr>
              <w:t xml:space="preserve">kerungsinformation </w:t>
            </w:r>
            <w:r w:rsidR="00A00238">
              <w:rPr>
                <w:rFonts w:cs="Arial"/>
              </w:rPr>
              <w:t xml:space="preserve">vermutlich </w:t>
            </w:r>
            <w:r w:rsidR="00DE5C17">
              <w:rPr>
                <w:rFonts w:cs="Arial"/>
              </w:rPr>
              <w:t>erreicht wird.</w:t>
            </w:r>
            <w:r w:rsidR="00186DE6">
              <w:rPr>
                <w:rFonts w:cs="Arial"/>
              </w:rPr>
              <w:t xml:space="preserve"> Die Bevölkerungsinform</w:t>
            </w:r>
            <w:r w:rsidR="00186DE6">
              <w:rPr>
                <w:rFonts w:cs="Arial"/>
              </w:rPr>
              <w:t>a</w:t>
            </w:r>
            <w:r w:rsidR="00186DE6">
              <w:rPr>
                <w:rFonts w:cs="Arial"/>
              </w:rPr>
              <w:t>tion könnte sogar eine gegenteilige Wirkung entfalten, indem</w:t>
            </w:r>
            <w:r w:rsidR="00DE5C17">
              <w:rPr>
                <w:rFonts w:cs="Arial"/>
              </w:rPr>
              <w:t xml:space="preserve"> Personen, die nicht spenden wol</w:t>
            </w:r>
            <w:r w:rsidR="00186DE6">
              <w:rPr>
                <w:rFonts w:cs="Arial"/>
              </w:rPr>
              <w:t xml:space="preserve">len, </w:t>
            </w:r>
            <w:r w:rsidR="00EC339B">
              <w:rPr>
                <w:rFonts w:cs="Arial"/>
              </w:rPr>
              <w:t>erfahren</w:t>
            </w:r>
            <w:r w:rsidR="00DE5C17">
              <w:rPr>
                <w:rFonts w:cs="Arial"/>
              </w:rPr>
              <w:t>, dass sie ihren Widerspruch dokumentieren mü</w:t>
            </w:r>
            <w:r w:rsidR="002B3F20">
              <w:rPr>
                <w:rFonts w:cs="Arial"/>
              </w:rPr>
              <w:t>s</w:t>
            </w:r>
            <w:r w:rsidR="002B3F20">
              <w:rPr>
                <w:rFonts w:cs="Arial"/>
              </w:rPr>
              <w:t>sen</w:t>
            </w:r>
            <w:r w:rsidR="009C4695">
              <w:rPr>
                <w:rFonts w:cs="Arial"/>
              </w:rPr>
              <w:t>, dies tun</w:t>
            </w:r>
            <w:r w:rsidR="002B3F20">
              <w:rPr>
                <w:rFonts w:cs="Arial"/>
              </w:rPr>
              <w:t xml:space="preserve"> und </w:t>
            </w:r>
            <w:r w:rsidR="00A00238">
              <w:rPr>
                <w:rFonts w:cs="Arial"/>
              </w:rPr>
              <w:t>so</w:t>
            </w:r>
            <w:r w:rsidR="002B3F20">
              <w:rPr>
                <w:rFonts w:cs="Arial"/>
              </w:rPr>
              <w:t xml:space="preserve">dann </w:t>
            </w:r>
            <w:r w:rsidR="00186DE6">
              <w:rPr>
                <w:rFonts w:cs="Arial"/>
              </w:rPr>
              <w:t>als S</w:t>
            </w:r>
            <w:r w:rsidR="00DE5C17">
              <w:rPr>
                <w:rFonts w:cs="Arial"/>
              </w:rPr>
              <w:t>pender weg</w:t>
            </w:r>
            <w:r w:rsidR="00186DE6">
              <w:rPr>
                <w:rFonts w:cs="Arial"/>
              </w:rPr>
              <w:t>fallen</w:t>
            </w:r>
            <w:r w:rsidR="001B6CB1">
              <w:rPr>
                <w:rFonts w:cs="Arial"/>
              </w:rPr>
              <w:t xml:space="preserve">. Zudem müssen diese Mittel zeitlich unbeschränkt aufgebracht werden, da immer wieder neue Generationen aufgeklärt werden müssen. </w:t>
            </w:r>
          </w:p>
          <w:p w14:paraId="2D9E399F" w14:textId="5E634D90" w:rsidR="00141A66" w:rsidRPr="00A00238" w:rsidRDefault="00141A66" w:rsidP="00141A66">
            <w:pPr>
              <w:rPr>
                <w:rFonts w:eastAsia="Times New Roman" w:cs="Arial"/>
              </w:rPr>
            </w:pPr>
            <w:r>
              <w:rPr>
                <w:rFonts w:cs="Arial"/>
              </w:rPr>
              <w:t xml:space="preserve">Wir bezweifeln sehr, dass </w:t>
            </w:r>
            <w:r w:rsidR="00186DE6">
              <w:rPr>
                <w:rFonts w:cs="Arial"/>
              </w:rPr>
              <w:t>irgendeine</w:t>
            </w:r>
            <w:r w:rsidR="00C43943">
              <w:rPr>
                <w:rFonts w:cs="Arial"/>
              </w:rPr>
              <w:t xml:space="preserve"> Nation das Ziel erreicht hat, jede Person zu informieren, dass </w:t>
            </w:r>
            <w:r>
              <w:rPr>
                <w:rFonts w:cs="Arial"/>
              </w:rPr>
              <w:t xml:space="preserve">zum Beispiel </w:t>
            </w:r>
            <w:r w:rsidRPr="00144BB7">
              <w:rPr>
                <w:rFonts w:cs="Arial"/>
                <w:i/>
              </w:rPr>
              <w:t>alle</w:t>
            </w:r>
            <w:r>
              <w:rPr>
                <w:rFonts w:cs="Arial"/>
              </w:rPr>
              <w:t xml:space="preserve"> Spanierinnen,</w:t>
            </w:r>
            <w:r w:rsidR="00D45478">
              <w:rPr>
                <w:rFonts w:cs="Arial"/>
              </w:rPr>
              <w:t xml:space="preserve"> Italiener, Französin</w:t>
            </w:r>
            <w:r w:rsidR="001B6CB1">
              <w:rPr>
                <w:rFonts w:cs="Arial"/>
              </w:rPr>
              <w:t>nen,</w:t>
            </w:r>
            <w:r>
              <w:rPr>
                <w:rFonts w:cs="Arial"/>
              </w:rPr>
              <w:t xml:space="preserve"> etc. über die Wi</w:t>
            </w:r>
            <w:r w:rsidR="003D1774">
              <w:rPr>
                <w:rFonts w:cs="Arial"/>
              </w:rPr>
              <w:t>derspruchslösung in ihrem Land</w:t>
            </w:r>
            <w:r w:rsidR="00A95051">
              <w:rPr>
                <w:rFonts w:cs="Arial"/>
              </w:rPr>
              <w:t xml:space="preserve"> infor</w:t>
            </w:r>
            <w:r w:rsidR="003D1774">
              <w:rPr>
                <w:rFonts w:cs="Arial"/>
              </w:rPr>
              <w:t>miert sind und</w:t>
            </w:r>
            <w:r w:rsidR="00A66FC4">
              <w:rPr>
                <w:rFonts w:cs="Arial"/>
              </w:rPr>
              <w:t xml:space="preserve"> ihre</w:t>
            </w:r>
            <w:r>
              <w:rPr>
                <w:rFonts w:cs="Arial"/>
              </w:rPr>
              <w:t xml:space="preserve"> Entscheidung</w:t>
            </w:r>
            <w:r w:rsidR="00802E98">
              <w:rPr>
                <w:rFonts w:cs="Arial"/>
              </w:rPr>
              <w:t xml:space="preserve"> </w:t>
            </w:r>
            <w:r w:rsidR="003D1774">
              <w:rPr>
                <w:rFonts w:cs="Arial"/>
              </w:rPr>
              <w:t xml:space="preserve">gut informiert </w:t>
            </w:r>
            <w:r>
              <w:rPr>
                <w:rFonts w:cs="Arial"/>
              </w:rPr>
              <w:t>gefällt haben.</w:t>
            </w:r>
            <w:r w:rsidR="00A00238">
              <w:rPr>
                <w:rFonts w:eastAsia="Times New Roman" w:cs="Arial"/>
              </w:rPr>
              <w:t xml:space="preserve"> </w:t>
            </w:r>
            <w:r w:rsidR="00060629">
              <w:rPr>
                <w:rFonts w:cs="Arial"/>
                <w:b/>
              </w:rPr>
              <w:t xml:space="preserve">Der Bundesrat soll </w:t>
            </w:r>
            <w:r>
              <w:rPr>
                <w:rFonts w:cs="Arial"/>
                <w:b/>
              </w:rPr>
              <w:t>den Nachweis e</w:t>
            </w:r>
            <w:r>
              <w:rPr>
                <w:rFonts w:cs="Arial"/>
                <w:b/>
              </w:rPr>
              <w:t>r</w:t>
            </w:r>
            <w:r>
              <w:rPr>
                <w:rFonts w:cs="Arial"/>
                <w:b/>
              </w:rPr>
              <w:t xml:space="preserve">bringen, dass das Ziel, dass </w:t>
            </w:r>
            <w:r w:rsidRPr="00802E98">
              <w:rPr>
                <w:rFonts w:cs="Arial"/>
                <w:b/>
                <w:i/>
              </w:rPr>
              <w:t>jede</w:t>
            </w:r>
            <w:r w:rsidR="00802E98">
              <w:rPr>
                <w:rFonts w:cs="Arial"/>
                <w:b/>
              </w:rPr>
              <w:t xml:space="preserve"> Person bezüglich</w:t>
            </w:r>
            <w:r>
              <w:rPr>
                <w:rFonts w:cs="Arial"/>
                <w:b/>
              </w:rPr>
              <w:t xml:space="preserve"> Organspende </w:t>
            </w:r>
            <w:r w:rsidR="00802E98">
              <w:rPr>
                <w:rFonts w:cs="Arial"/>
                <w:b/>
              </w:rPr>
              <w:t xml:space="preserve">am Lebensende </w:t>
            </w:r>
            <w:r>
              <w:rPr>
                <w:rFonts w:cs="Arial"/>
                <w:b/>
              </w:rPr>
              <w:t>eine gut informierte Entscheidung fällt, mit hoher Wahrschei</w:t>
            </w:r>
            <w:r>
              <w:rPr>
                <w:rFonts w:cs="Arial"/>
                <w:b/>
              </w:rPr>
              <w:t>n</w:t>
            </w:r>
            <w:r>
              <w:rPr>
                <w:rFonts w:cs="Arial"/>
                <w:b/>
              </w:rPr>
              <w:t>lichkeit erreicht wer</w:t>
            </w:r>
            <w:r w:rsidR="00060629">
              <w:rPr>
                <w:rFonts w:cs="Arial"/>
                <w:b/>
              </w:rPr>
              <w:t>den kann. Er könnte</w:t>
            </w:r>
            <w:r>
              <w:rPr>
                <w:rFonts w:cs="Arial"/>
                <w:b/>
              </w:rPr>
              <w:t xml:space="preserve"> in einem Land, </w:t>
            </w:r>
            <w:r w:rsidR="00060629">
              <w:rPr>
                <w:rFonts w:cs="Arial"/>
                <w:b/>
              </w:rPr>
              <w:t xml:space="preserve">das </w:t>
            </w:r>
            <w:r>
              <w:rPr>
                <w:rFonts w:cs="Arial"/>
                <w:b/>
              </w:rPr>
              <w:t xml:space="preserve">die Widerspruchslösung </w:t>
            </w:r>
            <w:r w:rsidR="00060629">
              <w:rPr>
                <w:rFonts w:cs="Arial"/>
                <w:b/>
              </w:rPr>
              <w:t>vor Jahren eingeführt hatte</w:t>
            </w:r>
            <w:r>
              <w:rPr>
                <w:rFonts w:cs="Arial"/>
                <w:b/>
              </w:rPr>
              <w:t>, durch eine repräsentative Umfr</w:t>
            </w:r>
            <w:r>
              <w:rPr>
                <w:rFonts w:cs="Arial"/>
                <w:b/>
              </w:rPr>
              <w:t>a</w:t>
            </w:r>
            <w:r>
              <w:rPr>
                <w:rFonts w:cs="Arial"/>
                <w:b/>
              </w:rPr>
              <w:t>ge ermitteln, wie viele Personen ihren</w:t>
            </w:r>
            <w:r w:rsidR="001430DF">
              <w:rPr>
                <w:rFonts w:cs="Arial"/>
                <w:b/>
              </w:rPr>
              <w:t xml:space="preserve"> Status bezüglich</w:t>
            </w:r>
            <w:r>
              <w:rPr>
                <w:rFonts w:cs="Arial"/>
                <w:b/>
              </w:rPr>
              <w:t xml:space="preserve"> Organspende </w:t>
            </w:r>
            <w:r w:rsidR="00DE0C7E">
              <w:rPr>
                <w:rFonts w:cs="Arial"/>
                <w:b/>
              </w:rPr>
              <w:t>am Lebensende</w:t>
            </w:r>
            <w:r>
              <w:rPr>
                <w:rFonts w:cs="Arial"/>
                <w:b/>
              </w:rPr>
              <w:t xml:space="preserve"> kennen und ob sie ihren Entscheid gut informie</w:t>
            </w:r>
            <w:r w:rsidR="00E515AF">
              <w:rPr>
                <w:rFonts w:cs="Arial"/>
                <w:b/>
              </w:rPr>
              <w:t>rt gefällt h</w:t>
            </w:r>
            <w:r w:rsidR="00E515AF">
              <w:rPr>
                <w:rFonts w:cs="Arial"/>
                <w:b/>
              </w:rPr>
              <w:t>a</w:t>
            </w:r>
            <w:r w:rsidR="00E515AF">
              <w:rPr>
                <w:rFonts w:cs="Arial"/>
                <w:b/>
              </w:rPr>
              <w:t xml:space="preserve">ben, ob sie </w:t>
            </w:r>
            <w:r>
              <w:rPr>
                <w:rFonts w:cs="Arial"/>
                <w:b/>
              </w:rPr>
              <w:t>wissen, wozu sie ja sagen.</w:t>
            </w:r>
            <w:r w:rsidR="00B11127">
              <w:rPr>
                <w:rFonts w:cs="Arial"/>
                <w:b/>
              </w:rPr>
              <w:t xml:space="preserve"> </w:t>
            </w:r>
          </w:p>
          <w:p w14:paraId="2A155FE8" w14:textId="77777777" w:rsidR="00141A66" w:rsidRDefault="00141A66" w:rsidP="00141A66">
            <w:pPr>
              <w:rPr>
                <w:rFonts w:cs="Arial"/>
                <w:b/>
              </w:rPr>
            </w:pPr>
          </w:p>
          <w:p w14:paraId="3B69C5BA" w14:textId="77777777" w:rsidR="00141A66" w:rsidRDefault="00141A66" w:rsidP="00141A66">
            <w:pPr>
              <w:rPr>
                <w:rFonts w:eastAsia="Times New Roman" w:cs="Arial"/>
                <w:b/>
              </w:rPr>
            </w:pPr>
            <w:r>
              <w:rPr>
                <w:rFonts w:cs="Arial"/>
                <w:b/>
              </w:rPr>
              <w:t xml:space="preserve">4. Der </w:t>
            </w:r>
            <w:r w:rsidRPr="009B05A1">
              <w:rPr>
                <w:rFonts w:eastAsia="Times New Roman" w:cs="Arial"/>
                <w:b/>
              </w:rPr>
              <w:t xml:space="preserve">Grundsatz </w:t>
            </w:r>
            <w:r>
              <w:rPr>
                <w:rFonts w:eastAsia="Times New Roman" w:cs="Arial"/>
                <w:b/>
              </w:rPr>
              <w:t>der</w:t>
            </w:r>
            <w:r w:rsidRPr="009B05A1">
              <w:rPr>
                <w:rFonts w:eastAsia="Times New Roman" w:cs="Arial"/>
                <w:b/>
              </w:rPr>
              <w:t xml:space="preserve"> Volksinitiative </w:t>
            </w:r>
            <w:r>
              <w:rPr>
                <w:rFonts w:eastAsia="Times New Roman" w:cs="Arial"/>
                <w:b/>
              </w:rPr>
              <w:t>und</w:t>
            </w:r>
            <w:r w:rsidRPr="009B05A1">
              <w:rPr>
                <w:rFonts w:eastAsia="Times New Roman" w:cs="Arial"/>
                <w:b/>
              </w:rPr>
              <w:t xml:space="preserve"> </w:t>
            </w:r>
            <w:r>
              <w:rPr>
                <w:rFonts w:eastAsia="Times New Roman" w:cs="Arial"/>
                <w:b/>
              </w:rPr>
              <w:t xml:space="preserve">des </w:t>
            </w:r>
            <w:r w:rsidRPr="009B05A1">
              <w:rPr>
                <w:rFonts w:eastAsia="Times New Roman" w:cs="Arial"/>
                <w:b/>
              </w:rPr>
              <w:t xml:space="preserve">Gegenvorschlags „Schweigen bedeutet Zustimmung“ </w:t>
            </w:r>
            <w:r>
              <w:rPr>
                <w:rFonts w:eastAsia="Times New Roman" w:cs="Arial"/>
                <w:b/>
              </w:rPr>
              <w:t xml:space="preserve">kann das Prinzip einer Spende verletzen. </w:t>
            </w:r>
          </w:p>
          <w:p w14:paraId="63D3314E" w14:textId="77777777" w:rsidR="00141A66" w:rsidRDefault="00141A66" w:rsidP="00141A66">
            <w:pPr>
              <w:rPr>
                <w:rFonts w:cs="Arial"/>
                <w:b/>
              </w:rPr>
            </w:pPr>
            <w:r>
              <w:rPr>
                <w:rFonts w:eastAsia="Times New Roman" w:cs="Arial"/>
              </w:rPr>
              <w:t>Freiwillig</w:t>
            </w:r>
            <w:r w:rsidRPr="009B05A1">
              <w:rPr>
                <w:rFonts w:eastAsia="Times New Roman" w:cs="Arial"/>
              </w:rPr>
              <w:t>keit</w:t>
            </w:r>
            <w:r>
              <w:rPr>
                <w:rFonts w:eastAsia="Times New Roman" w:cs="Arial"/>
              </w:rPr>
              <w:t xml:space="preserve"> ist ein unverzichtbarer Bestandteil einer Spende. Dieses Prinzip wird durch die </w:t>
            </w:r>
            <w:r w:rsidRPr="009B05A1">
              <w:rPr>
                <w:rFonts w:eastAsia="Times New Roman" w:cs="Arial"/>
              </w:rPr>
              <w:t>Volksinitiative und</w:t>
            </w:r>
            <w:r>
              <w:rPr>
                <w:rFonts w:eastAsia="Times New Roman" w:cs="Arial"/>
              </w:rPr>
              <w:t xml:space="preserve"> durch den Gegenvorschlag möglicherweise verletzt, weil „Spender“ nicht explizit der Spende zugestimmt haben müssen und eventuell durch Unachtsamkeit oder andere Gründe zu „Spendern“ werden. In diesen Fällen würden diese „Spenden“ einem Raub gleichkommen.</w:t>
            </w:r>
          </w:p>
          <w:p w14:paraId="38177B24" w14:textId="77777777" w:rsidR="00141A66" w:rsidRDefault="00141A66" w:rsidP="00141A66">
            <w:pPr>
              <w:rPr>
                <w:rFonts w:cs="Arial"/>
                <w:b/>
              </w:rPr>
            </w:pPr>
          </w:p>
          <w:p w14:paraId="276C7FF4" w14:textId="67BA3A4F" w:rsidR="0060678B" w:rsidRDefault="0060678B" w:rsidP="0060678B">
            <w:pPr>
              <w:rPr>
                <w:rFonts w:cs="Arial"/>
                <w:b/>
              </w:rPr>
            </w:pPr>
            <w:r>
              <w:rPr>
                <w:rFonts w:cs="Arial"/>
                <w:b/>
              </w:rPr>
              <w:t xml:space="preserve">5. </w:t>
            </w:r>
            <w:r w:rsidR="00BD751F">
              <w:rPr>
                <w:rFonts w:cs="Arial"/>
                <w:b/>
              </w:rPr>
              <w:t>Der</w:t>
            </w:r>
            <w:r w:rsidR="00BD751F" w:rsidRPr="009233DC">
              <w:rPr>
                <w:rFonts w:cs="Arial"/>
              </w:rPr>
              <w:t xml:space="preserve"> </w:t>
            </w:r>
            <w:r w:rsidR="00BD751F" w:rsidRPr="00BD751F">
              <w:rPr>
                <w:rFonts w:cs="Arial"/>
                <w:b/>
              </w:rPr>
              <w:t>Entscheid</w:t>
            </w:r>
            <w:r w:rsidR="00BD751F">
              <w:rPr>
                <w:rFonts w:cs="Arial"/>
                <w:b/>
              </w:rPr>
              <w:t>,</w:t>
            </w:r>
            <w:r w:rsidR="00BD751F" w:rsidRPr="00BD751F">
              <w:rPr>
                <w:rFonts w:cs="Arial"/>
                <w:b/>
              </w:rPr>
              <w:t xml:space="preserve"> seine Organe am Lebensende zu spenden</w:t>
            </w:r>
            <w:r w:rsidR="00BD751F">
              <w:rPr>
                <w:rFonts w:cs="Arial"/>
                <w:b/>
              </w:rPr>
              <w:t>, hat grosse</w:t>
            </w:r>
            <w:r w:rsidR="00BD751F" w:rsidRPr="00BD751F">
              <w:rPr>
                <w:rFonts w:cs="Arial"/>
                <w:b/>
              </w:rPr>
              <w:t xml:space="preserve"> Tragweite</w:t>
            </w:r>
            <w:r w:rsidR="00BD751F">
              <w:rPr>
                <w:rFonts w:cs="Arial"/>
                <w:b/>
              </w:rPr>
              <w:t>. Deshalb darf er nicht stellvertretend gemäss dem mutmassl</w:t>
            </w:r>
            <w:r w:rsidR="00BD751F">
              <w:rPr>
                <w:rFonts w:cs="Arial"/>
                <w:b/>
              </w:rPr>
              <w:t>i</w:t>
            </w:r>
            <w:r w:rsidR="00BD751F">
              <w:rPr>
                <w:rFonts w:cs="Arial"/>
                <w:b/>
              </w:rPr>
              <w:t xml:space="preserve">chem Willen von Angehörigen gefällt werden. </w:t>
            </w:r>
            <w:r>
              <w:rPr>
                <w:rFonts w:cs="Arial"/>
                <w:b/>
              </w:rPr>
              <w:t>Nur Personen, die das selbst entschieden haben, sollen Organe entnommen werden dürfen.</w:t>
            </w:r>
          </w:p>
          <w:p w14:paraId="137D2B9D" w14:textId="21AEB94F" w:rsidR="00216BC3" w:rsidRDefault="00D45478" w:rsidP="004C1516">
            <w:pPr>
              <w:rPr>
                <w:rFonts w:cs="Arial"/>
              </w:rPr>
            </w:pPr>
            <w:r>
              <w:rPr>
                <w:rFonts w:cs="Arial"/>
              </w:rPr>
              <w:t>In der Schweiz wurden 2018 89</w:t>
            </w:r>
            <w:r w:rsidR="0060678B">
              <w:rPr>
                <w:rFonts w:cs="Arial"/>
              </w:rPr>
              <w:t>% der Organspender durch den Entsch</w:t>
            </w:r>
            <w:r w:rsidR="004C1516">
              <w:rPr>
                <w:rFonts w:cs="Arial"/>
              </w:rPr>
              <w:t>ei</w:t>
            </w:r>
            <w:r w:rsidR="00216BC3">
              <w:rPr>
                <w:rFonts w:cs="Arial"/>
              </w:rPr>
              <w:t>d der Angehörigen zu Spendern. Die</w:t>
            </w:r>
            <w:r w:rsidR="00E97F39">
              <w:rPr>
                <w:rFonts w:cs="Arial"/>
              </w:rPr>
              <w:t>se</w:t>
            </w:r>
            <w:r w:rsidR="00216BC3">
              <w:rPr>
                <w:rFonts w:cs="Arial"/>
              </w:rPr>
              <w:t xml:space="preserve"> Spender</w:t>
            </w:r>
            <w:r w:rsidR="004C1516">
              <w:rPr>
                <w:rFonts w:cs="Arial"/>
              </w:rPr>
              <w:t xml:space="preserve"> haben das nicht selbst entschieden und zum Beispiel in einem Spenderausweis dokumentiert</w:t>
            </w:r>
            <w:r w:rsidR="00FD40A2">
              <w:rPr>
                <w:rFonts w:cs="Arial"/>
              </w:rPr>
              <w:t>.</w:t>
            </w:r>
            <w:r w:rsidR="00FD40A2">
              <w:rPr>
                <w:rStyle w:val="Funotenzeichen"/>
                <w:rFonts w:cs="Arial"/>
              </w:rPr>
              <w:footnoteReference w:id="7"/>
            </w:r>
            <w:r w:rsidR="004C1516">
              <w:rPr>
                <w:rFonts w:cs="Arial"/>
              </w:rPr>
              <w:t xml:space="preserve"> </w:t>
            </w:r>
          </w:p>
          <w:p w14:paraId="1873ABF9" w14:textId="13B721F2" w:rsidR="009233DC" w:rsidRDefault="00A44413" w:rsidP="004C1516">
            <w:pPr>
              <w:rPr>
                <w:rFonts w:cs="Arial"/>
              </w:rPr>
            </w:pPr>
            <w:r>
              <w:rPr>
                <w:rFonts w:cs="Arial"/>
              </w:rPr>
              <w:t>Der</w:t>
            </w:r>
            <w:r w:rsidR="00BD751F">
              <w:rPr>
                <w:rFonts w:cs="Arial"/>
              </w:rPr>
              <w:t xml:space="preserve"> </w:t>
            </w:r>
            <w:r w:rsidR="004C1516" w:rsidRPr="005F3370">
              <w:rPr>
                <w:rFonts w:cs="Arial"/>
              </w:rPr>
              <w:t>Entscheid</w:t>
            </w:r>
            <w:r w:rsidR="00327318">
              <w:rPr>
                <w:rFonts w:cs="Arial"/>
              </w:rPr>
              <w:t>, seine</w:t>
            </w:r>
            <w:r w:rsidR="00A37832">
              <w:rPr>
                <w:rFonts w:cs="Arial"/>
              </w:rPr>
              <w:t xml:space="preserve"> Organe</w:t>
            </w:r>
            <w:r>
              <w:rPr>
                <w:rFonts w:cs="Arial"/>
              </w:rPr>
              <w:t xml:space="preserve"> am Lebensende</w:t>
            </w:r>
            <w:r w:rsidR="00327318">
              <w:rPr>
                <w:rFonts w:cs="Arial"/>
              </w:rPr>
              <w:t xml:space="preserve"> zu spenden,</w:t>
            </w:r>
            <w:r>
              <w:rPr>
                <w:rFonts w:cs="Arial"/>
              </w:rPr>
              <w:t xml:space="preserve"> </w:t>
            </w:r>
            <w:r w:rsidR="00BD751F">
              <w:rPr>
                <w:rFonts w:cs="Arial"/>
              </w:rPr>
              <w:t>bedeutet</w:t>
            </w:r>
            <w:r w:rsidR="004E34D0">
              <w:rPr>
                <w:rFonts w:cs="Arial"/>
              </w:rPr>
              <w:t>:</w:t>
            </w:r>
            <w:r w:rsidR="009233DC">
              <w:rPr>
                <w:rFonts w:cs="Arial"/>
              </w:rPr>
              <w:t xml:space="preserve"> </w:t>
            </w:r>
          </w:p>
          <w:p w14:paraId="2B7FEBA7" w14:textId="7F7CA084" w:rsidR="00476368" w:rsidRPr="00FD40A2" w:rsidRDefault="00327318" w:rsidP="00476368">
            <w:pPr>
              <w:pStyle w:val="Listenabsatz"/>
              <w:numPr>
                <w:ilvl w:val="0"/>
                <w:numId w:val="48"/>
              </w:numPr>
              <w:rPr>
                <w:rFonts w:cs="Arial"/>
              </w:rPr>
            </w:pPr>
            <w:r>
              <w:rPr>
                <w:rFonts w:cs="Arial"/>
              </w:rPr>
              <w:t>Verzicht auf e</w:t>
            </w:r>
            <w:r w:rsidR="004E34D0" w:rsidRPr="00FD40A2">
              <w:rPr>
                <w:rFonts w:cs="Arial"/>
              </w:rPr>
              <w:t>in</w:t>
            </w:r>
            <w:r w:rsidR="004C1516" w:rsidRPr="00FD40A2">
              <w:rPr>
                <w:rFonts w:cs="Arial"/>
              </w:rPr>
              <w:t xml:space="preserve"> palliativ betreu</w:t>
            </w:r>
            <w:r>
              <w:rPr>
                <w:rFonts w:cs="Arial"/>
              </w:rPr>
              <w:t>tes Sterben</w:t>
            </w:r>
            <w:r w:rsidR="004E34D0" w:rsidRPr="00FD40A2">
              <w:rPr>
                <w:rFonts w:cs="Arial"/>
              </w:rPr>
              <w:t>.</w:t>
            </w:r>
            <w:r w:rsidR="00476368" w:rsidRPr="00FD40A2">
              <w:rPr>
                <w:rFonts w:cs="Arial"/>
              </w:rPr>
              <w:t xml:space="preserve"> </w:t>
            </w:r>
          </w:p>
          <w:p w14:paraId="48FC5D27" w14:textId="77777777" w:rsidR="00EF12DA" w:rsidRDefault="00EF12DA" w:rsidP="00EF12DA">
            <w:pPr>
              <w:pStyle w:val="Listenabsatz"/>
              <w:numPr>
                <w:ilvl w:val="0"/>
                <w:numId w:val="48"/>
              </w:numPr>
              <w:rPr>
                <w:rFonts w:cs="Arial"/>
              </w:rPr>
            </w:pPr>
            <w:r>
              <w:rPr>
                <w:rFonts w:cs="Arial"/>
              </w:rPr>
              <w:t>Vorbereitende medizinische Massnahmen</w:t>
            </w:r>
            <w:r w:rsidRPr="00FD40A2">
              <w:rPr>
                <w:rFonts w:cs="Arial"/>
              </w:rPr>
              <w:t xml:space="preserve"> bereits </w:t>
            </w:r>
            <w:r w:rsidRPr="00FD40A2">
              <w:rPr>
                <w:rFonts w:cs="Arial"/>
                <w:i/>
              </w:rPr>
              <w:t>vor</w:t>
            </w:r>
            <w:r w:rsidRPr="00FD40A2">
              <w:rPr>
                <w:rFonts w:cs="Arial"/>
              </w:rPr>
              <w:t xml:space="preserve"> dem Tod.</w:t>
            </w:r>
            <w:r>
              <w:rPr>
                <w:rFonts w:cs="Arial"/>
              </w:rPr>
              <w:t xml:space="preserve"> </w:t>
            </w:r>
          </w:p>
          <w:p w14:paraId="57DC9C47" w14:textId="466FEC81" w:rsidR="00CE3570" w:rsidRDefault="00A37832" w:rsidP="00CE3570">
            <w:pPr>
              <w:pStyle w:val="Listenabsatz"/>
              <w:numPr>
                <w:ilvl w:val="0"/>
                <w:numId w:val="48"/>
              </w:numPr>
              <w:rPr>
                <w:rFonts w:cs="Arial"/>
              </w:rPr>
            </w:pPr>
            <w:r>
              <w:rPr>
                <w:rFonts w:cs="Arial"/>
              </w:rPr>
              <w:t>V</w:t>
            </w:r>
            <w:r w:rsidRPr="00CE3570">
              <w:rPr>
                <w:rFonts w:cs="Arial"/>
              </w:rPr>
              <w:t xml:space="preserve">om Hirntod bis </w:t>
            </w:r>
            <w:r>
              <w:rPr>
                <w:rFonts w:cs="Arial"/>
              </w:rPr>
              <w:t>zur Organentnahme k</w:t>
            </w:r>
            <w:r w:rsidR="00327318">
              <w:rPr>
                <w:rFonts w:cs="Arial"/>
              </w:rPr>
              <w:t>ünstliche</w:t>
            </w:r>
            <w:r>
              <w:rPr>
                <w:rFonts w:cs="Arial"/>
              </w:rPr>
              <w:t>s</w:t>
            </w:r>
            <w:r w:rsidR="00F25163">
              <w:rPr>
                <w:rFonts w:cs="Arial"/>
              </w:rPr>
              <w:t xml:space="preserve"> Aufrechterhalten von </w:t>
            </w:r>
            <w:r w:rsidR="00B32587" w:rsidRPr="00CE3570">
              <w:rPr>
                <w:rFonts w:cs="Arial"/>
              </w:rPr>
              <w:t>He</w:t>
            </w:r>
            <w:r w:rsidR="00F25163">
              <w:rPr>
                <w:rFonts w:cs="Arial"/>
              </w:rPr>
              <w:t xml:space="preserve">rzschlag, </w:t>
            </w:r>
            <w:r w:rsidR="00A44413">
              <w:rPr>
                <w:rFonts w:cs="Arial"/>
              </w:rPr>
              <w:t>Atmung</w:t>
            </w:r>
            <w:r w:rsidR="00F25163">
              <w:rPr>
                <w:rFonts w:cs="Arial"/>
              </w:rPr>
              <w:t xml:space="preserve"> und weiteren Körperfunktionen</w:t>
            </w:r>
            <w:r w:rsidR="00071099" w:rsidRPr="00CE3570">
              <w:rPr>
                <w:rFonts w:cs="Arial"/>
              </w:rPr>
              <w:t xml:space="preserve"> </w:t>
            </w:r>
            <w:r w:rsidR="00327318">
              <w:rPr>
                <w:rFonts w:cs="Arial"/>
              </w:rPr>
              <w:t>um</w:t>
            </w:r>
            <w:r w:rsidR="00A75850" w:rsidRPr="00CE3570">
              <w:rPr>
                <w:rFonts w:cs="Arial"/>
              </w:rPr>
              <w:t xml:space="preserve"> bis zu 72</w:t>
            </w:r>
            <w:r w:rsidR="00B32587" w:rsidRPr="00CE3570">
              <w:rPr>
                <w:rFonts w:cs="Arial"/>
              </w:rPr>
              <w:t xml:space="preserve"> Stunden</w:t>
            </w:r>
            <w:r w:rsidR="00327318">
              <w:rPr>
                <w:rFonts w:cs="Arial"/>
              </w:rPr>
              <w:t>.</w:t>
            </w:r>
            <w:r w:rsidR="00A83948">
              <w:rPr>
                <w:rStyle w:val="Funotenzeichen"/>
                <w:rFonts w:cs="Arial"/>
              </w:rPr>
              <w:footnoteReference w:id="8"/>
            </w:r>
            <w:r w:rsidR="00B32587" w:rsidRPr="00CE3570">
              <w:rPr>
                <w:rFonts w:cs="Arial"/>
              </w:rPr>
              <w:t xml:space="preserve"> </w:t>
            </w:r>
          </w:p>
          <w:p w14:paraId="20E6F201" w14:textId="77777777" w:rsidR="00EF12DA" w:rsidRDefault="00EF12DA" w:rsidP="00EF12DA">
            <w:pPr>
              <w:pStyle w:val="Listenabsatz"/>
              <w:numPr>
                <w:ilvl w:val="0"/>
                <w:numId w:val="48"/>
              </w:numPr>
              <w:rPr>
                <w:rFonts w:cs="Arial"/>
              </w:rPr>
            </w:pPr>
            <w:r>
              <w:rPr>
                <w:rFonts w:cs="Arial"/>
              </w:rPr>
              <w:t>Eine erhebliche Störung des</w:t>
            </w:r>
            <w:r w:rsidRPr="00FD40A2">
              <w:rPr>
                <w:rFonts w:cs="Arial"/>
              </w:rPr>
              <w:t xml:space="preserve"> Abschiednehmen</w:t>
            </w:r>
            <w:r>
              <w:rPr>
                <w:rFonts w:cs="Arial"/>
              </w:rPr>
              <w:t>s</w:t>
            </w:r>
            <w:r w:rsidRPr="00FD40A2">
              <w:rPr>
                <w:rFonts w:cs="Arial"/>
              </w:rPr>
              <w:t xml:space="preserve"> der An</w:t>
            </w:r>
            <w:r>
              <w:rPr>
                <w:rFonts w:cs="Arial"/>
              </w:rPr>
              <w:t>gehörigen</w:t>
            </w:r>
            <w:r w:rsidRPr="00FD40A2">
              <w:rPr>
                <w:rFonts w:cs="Arial"/>
              </w:rPr>
              <w:t>.</w:t>
            </w:r>
            <w:r>
              <w:rPr>
                <w:rFonts w:cs="Arial"/>
              </w:rPr>
              <w:t xml:space="preserve"> Die Begleitung bis zum letzten Atemzug ist nicht möglich.</w:t>
            </w:r>
          </w:p>
          <w:p w14:paraId="644C6527" w14:textId="77777777" w:rsidR="00EF12DA" w:rsidRPr="00FD40A2" w:rsidRDefault="00EF12DA" w:rsidP="00EF12DA">
            <w:pPr>
              <w:pStyle w:val="Listenabsatz"/>
              <w:numPr>
                <w:ilvl w:val="0"/>
                <w:numId w:val="48"/>
              </w:numPr>
              <w:rPr>
                <w:rFonts w:cs="Arial"/>
              </w:rPr>
            </w:pPr>
            <w:r>
              <w:rPr>
                <w:rFonts w:cs="Arial"/>
              </w:rPr>
              <w:t>Statt eines Sterbens in Ruhe im Kreis von Angehörigen und/oder Freunden, Beendigung des Lebens inmitten aufwändigster Technik im Operation</w:t>
            </w:r>
            <w:r>
              <w:rPr>
                <w:rFonts w:cs="Arial"/>
              </w:rPr>
              <w:t>s</w:t>
            </w:r>
            <w:r>
              <w:rPr>
                <w:rFonts w:cs="Arial"/>
              </w:rPr>
              <w:t>saal durch Ärzte.</w:t>
            </w:r>
          </w:p>
          <w:p w14:paraId="65494A19" w14:textId="28AD9741" w:rsidR="00CE3570" w:rsidRPr="00CE3570" w:rsidRDefault="00252466" w:rsidP="00CE3570">
            <w:pPr>
              <w:pStyle w:val="Listenabsatz"/>
              <w:numPr>
                <w:ilvl w:val="0"/>
                <w:numId w:val="48"/>
              </w:numPr>
              <w:rPr>
                <w:rFonts w:cs="Arial"/>
              </w:rPr>
            </w:pPr>
            <w:r>
              <w:rPr>
                <w:rFonts w:cs="Arial"/>
              </w:rPr>
              <w:t>Ein u</w:t>
            </w:r>
            <w:r w:rsidR="00327318">
              <w:rPr>
                <w:rFonts w:cs="Arial"/>
              </w:rPr>
              <w:t>nvollständiges Sterben und teilweises Weiterleben eines Teils des Körpers verteilt auf mehrere Empfänger. D</w:t>
            </w:r>
            <w:r w:rsidR="00CE3570" w:rsidRPr="00CE3570">
              <w:rPr>
                <w:rFonts w:cs="Arial"/>
              </w:rPr>
              <w:t>i</w:t>
            </w:r>
            <w:r w:rsidR="000278E5">
              <w:rPr>
                <w:rFonts w:cs="Arial"/>
              </w:rPr>
              <w:t>e wissenschaftliche Medizin</w:t>
            </w:r>
            <w:r w:rsidR="00CE3570" w:rsidRPr="00CE3570">
              <w:rPr>
                <w:rFonts w:cs="Arial"/>
              </w:rPr>
              <w:t xml:space="preserve"> </w:t>
            </w:r>
            <w:r w:rsidR="00327318">
              <w:rPr>
                <w:rFonts w:cs="Arial"/>
              </w:rPr>
              <w:t xml:space="preserve">kann </w:t>
            </w:r>
            <w:r w:rsidR="00CE3570" w:rsidRPr="00CE3570">
              <w:rPr>
                <w:rFonts w:cs="Arial"/>
              </w:rPr>
              <w:t>heute keine Aussagen machen</w:t>
            </w:r>
            <w:r w:rsidR="00327318">
              <w:rPr>
                <w:rFonts w:cs="Arial"/>
              </w:rPr>
              <w:t>,</w:t>
            </w:r>
            <w:r w:rsidR="00CE3570" w:rsidRPr="00CE3570">
              <w:rPr>
                <w:rFonts w:cs="Arial"/>
              </w:rPr>
              <w:t xml:space="preserve"> ob die</w:t>
            </w:r>
            <w:r w:rsidR="00A44413">
              <w:rPr>
                <w:rFonts w:cs="Arial"/>
              </w:rPr>
              <w:t>s für Spender negative Folgen haben könnte</w:t>
            </w:r>
            <w:r w:rsidR="00CE3570" w:rsidRPr="00CE3570">
              <w:rPr>
                <w:rFonts w:cs="Arial"/>
              </w:rPr>
              <w:t>.</w:t>
            </w:r>
            <w:r w:rsidR="00CE3570">
              <w:rPr>
                <w:rStyle w:val="Funotenzeichen"/>
                <w:rFonts w:cs="Arial"/>
              </w:rPr>
              <w:footnoteReference w:id="9"/>
            </w:r>
            <w:r w:rsidR="00CE3570" w:rsidRPr="00CE3570">
              <w:rPr>
                <w:rFonts w:cs="Arial"/>
              </w:rPr>
              <w:t xml:space="preserve"> </w:t>
            </w:r>
          </w:p>
          <w:p w14:paraId="43B56B04" w14:textId="08C61388" w:rsidR="00CF5579" w:rsidRPr="00A44413" w:rsidRDefault="00900DA6" w:rsidP="00A44413">
            <w:pPr>
              <w:pStyle w:val="Listenabsatz"/>
              <w:numPr>
                <w:ilvl w:val="0"/>
                <w:numId w:val="48"/>
              </w:numPr>
              <w:rPr>
                <w:rFonts w:cs="Arial"/>
              </w:rPr>
            </w:pPr>
            <w:r>
              <w:rPr>
                <w:rFonts w:cs="Arial"/>
              </w:rPr>
              <w:t>Eine m</w:t>
            </w:r>
            <w:r w:rsidR="00A37832">
              <w:rPr>
                <w:rFonts w:cs="Arial"/>
              </w:rPr>
              <w:t>assive Störung des</w:t>
            </w:r>
            <w:r w:rsidR="000278E5" w:rsidRPr="00A44413">
              <w:rPr>
                <w:rFonts w:cs="Arial"/>
              </w:rPr>
              <w:t xml:space="preserve"> letzte</w:t>
            </w:r>
            <w:r w:rsidR="00A37832">
              <w:rPr>
                <w:rFonts w:cs="Arial"/>
              </w:rPr>
              <w:t>n</w:t>
            </w:r>
            <w:r w:rsidR="000278E5" w:rsidRPr="00A44413">
              <w:rPr>
                <w:rFonts w:cs="Arial"/>
              </w:rPr>
              <w:t xml:space="preserve"> Teil</w:t>
            </w:r>
            <w:r w:rsidR="00A37832">
              <w:rPr>
                <w:rFonts w:cs="Arial"/>
              </w:rPr>
              <w:t>s</w:t>
            </w:r>
            <w:r w:rsidR="000278E5" w:rsidRPr="00A44413">
              <w:rPr>
                <w:rFonts w:cs="Arial"/>
              </w:rPr>
              <w:t xml:space="preserve"> des Sterbeprozesses</w:t>
            </w:r>
            <w:r w:rsidR="000278E5">
              <w:rPr>
                <w:rFonts w:cs="Arial"/>
              </w:rPr>
              <w:t xml:space="preserve"> </w:t>
            </w:r>
            <w:r w:rsidR="00CF5579" w:rsidRPr="00A44413">
              <w:rPr>
                <w:rFonts w:cs="Arial"/>
              </w:rPr>
              <w:t>–</w:t>
            </w:r>
            <w:r w:rsidR="00A37832">
              <w:rPr>
                <w:rFonts w:cs="Arial"/>
              </w:rPr>
              <w:t xml:space="preserve"> der</w:t>
            </w:r>
            <w:r w:rsidR="00C71365">
              <w:rPr>
                <w:rFonts w:cs="Arial"/>
              </w:rPr>
              <w:t xml:space="preserve"> Zeitspanne von</w:t>
            </w:r>
            <w:r w:rsidR="00F25163">
              <w:rPr>
                <w:rFonts w:cs="Arial"/>
              </w:rPr>
              <w:t xml:space="preserve"> </w:t>
            </w:r>
            <w:r w:rsidR="00C71365">
              <w:rPr>
                <w:rFonts w:cs="Arial"/>
              </w:rPr>
              <w:t xml:space="preserve">der Herzentnahme </w:t>
            </w:r>
            <w:r w:rsidR="00470D9B" w:rsidRPr="00A44413">
              <w:rPr>
                <w:rFonts w:cs="Arial"/>
              </w:rPr>
              <w:t>bis zum Abste</w:t>
            </w:r>
            <w:r w:rsidR="000278E5">
              <w:rPr>
                <w:rFonts w:cs="Arial"/>
              </w:rPr>
              <w:t>r</w:t>
            </w:r>
            <w:r w:rsidR="00A37832">
              <w:rPr>
                <w:rFonts w:cs="Arial"/>
              </w:rPr>
              <w:t>ben der letzten Zelle im Körper</w:t>
            </w:r>
            <w:r w:rsidR="000278E5">
              <w:rPr>
                <w:rFonts w:cs="Arial"/>
              </w:rPr>
              <w:t xml:space="preserve"> -</w:t>
            </w:r>
            <w:r w:rsidR="00A37832">
              <w:rPr>
                <w:rFonts w:cs="Arial"/>
              </w:rPr>
              <w:t xml:space="preserve"> sowie der</w:t>
            </w:r>
            <w:r w:rsidR="000278E5" w:rsidRPr="00A44413">
              <w:rPr>
                <w:rFonts w:cs="Arial"/>
              </w:rPr>
              <w:t xml:space="preserve"> Totenru</w:t>
            </w:r>
            <w:r w:rsidR="00A37832">
              <w:rPr>
                <w:rFonts w:cs="Arial"/>
              </w:rPr>
              <w:t>he</w:t>
            </w:r>
            <w:r w:rsidR="00CF5579" w:rsidRPr="00A44413">
              <w:rPr>
                <w:rFonts w:cs="Arial"/>
              </w:rPr>
              <w:t xml:space="preserve">. </w:t>
            </w:r>
            <w:r w:rsidR="00A37832">
              <w:rPr>
                <w:rFonts w:cs="Arial"/>
              </w:rPr>
              <w:t>Diese Zeitspanne</w:t>
            </w:r>
            <w:r w:rsidR="000278E5">
              <w:rPr>
                <w:rFonts w:cs="Arial"/>
              </w:rPr>
              <w:t xml:space="preserve"> wird auch</w:t>
            </w:r>
            <w:r w:rsidR="000278E5" w:rsidRPr="00A44413">
              <w:rPr>
                <w:rFonts w:cs="Arial"/>
              </w:rPr>
              <w:t xml:space="preserve"> intermediäre</w:t>
            </w:r>
            <w:r w:rsidR="000278E5">
              <w:rPr>
                <w:rFonts w:cs="Arial"/>
              </w:rPr>
              <w:t>s</w:t>
            </w:r>
            <w:r w:rsidR="000278E5" w:rsidRPr="00A44413">
              <w:rPr>
                <w:rFonts w:cs="Arial"/>
              </w:rPr>
              <w:t xml:space="preserve"> </w:t>
            </w:r>
            <w:r w:rsidR="000278E5" w:rsidRPr="000278E5">
              <w:rPr>
                <w:rFonts w:cs="Arial"/>
                <w:i/>
              </w:rPr>
              <w:t>Leben</w:t>
            </w:r>
            <w:r w:rsidR="000278E5">
              <w:rPr>
                <w:rFonts w:cs="Arial"/>
              </w:rPr>
              <w:t xml:space="preserve"> genannt und</w:t>
            </w:r>
            <w:r w:rsidR="00CF5579" w:rsidRPr="00A44413">
              <w:rPr>
                <w:rFonts w:cs="Arial"/>
              </w:rPr>
              <w:t xml:space="preserve"> dauert ca. sieben Tage. </w:t>
            </w:r>
          </w:p>
          <w:p w14:paraId="087583F8" w14:textId="2C612469" w:rsidR="0060678B" w:rsidRDefault="000278E5" w:rsidP="0060678B">
            <w:pPr>
              <w:rPr>
                <w:rFonts w:cs="Arial"/>
              </w:rPr>
            </w:pPr>
            <w:r>
              <w:rPr>
                <w:rFonts w:cs="Arial"/>
              </w:rPr>
              <w:t>D</w:t>
            </w:r>
            <w:r w:rsidR="006F6825">
              <w:rPr>
                <w:rFonts w:cs="Arial"/>
              </w:rPr>
              <w:t xml:space="preserve">er </w:t>
            </w:r>
            <w:r w:rsidR="004C1516" w:rsidRPr="009233DC">
              <w:rPr>
                <w:rFonts w:cs="Arial"/>
              </w:rPr>
              <w:t>Entscheid</w:t>
            </w:r>
            <w:r w:rsidR="007D29C9">
              <w:rPr>
                <w:rFonts w:cs="Arial"/>
              </w:rPr>
              <w:t xml:space="preserve"> </w:t>
            </w:r>
            <w:r w:rsidR="00646846">
              <w:rPr>
                <w:rFonts w:cs="Arial"/>
              </w:rPr>
              <w:t>zur Organspende am Lebensende</w:t>
            </w:r>
            <w:r w:rsidR="006F6825">
              <w:rPr>
                <w:rFonts w:cs="Arial"/>
              </w:rPr>
              <w:t xml:space="preserve"> </w:t>
            </w:r>
            <w:r w:rsidR="004C1516" w:rsidRPr="009233DC">
              <w:rPr>
                <w:rFonts w:cs="Arial"/>
              </w:rPr>
              <w:t>darf nicht stellvertretend gemäss dem mutmasslichen Wille</w:t>
            </w:r>
            <w:r w:rsidR="00FA35F8" w:rsidRPr="009233DC">
              <w:rPr>
                <w:rFonts w:cs="Arial"/>
              </w:rPr>
              <w:t>n</w:t>
            </w:r>
            <w:r w:rsidR="004C1516" w:rsidRPr="009233DC">
              <w:rPr>
                <w:rFonts w:cs="Arial"/>
              </w:rPr>
              <w:t xml:space="preserve"> durch Angehörige gefällt werden.</w:t>
            </w:r>
            <w:r w:rsidR="004E34D0">
              <w:rPr>
                <w:rFonts w:cs="Arial"/>
              </w:rPr>
              <w:t xml:space="preserve"> </w:t>
            </w:r>
            <w:r w:rsidR="0060678B">
              <w:rPr>
                <w:rFonts w:cs="Arial"/>
              </w:rPr>
              <w:t>Die Gese</w:t>
            </w:r>
            <w:r w:rsidR="0060678B">
              <w:rPr>
                <w:rFonts w:cs="Arial"/>
              </w:rPr>
              <w:t>t</w:t>
            </w:r>
            <w:r w:rsidR="0060678B">
              <w:rPr>
                <w:rFonts w:cs="Arial"/>
              </w:rPr>
              <w:t xml:space="preserve">zesänderung (und auch </w:t>
            </w:r>
            <w:r w:rsidR="004E34D0">
              <w:rPr>
                <w:rFonts w:cs="Arial"/>
              </w:rPr>
              <w:t>die</w:t>
            </w:r>
            <w:r w:rsidR="0060678B">
              <w:rPr>
                <w:rFonts w:cs="Arial"/>
              </w:rPr>
              <w:t xml:space="preserve"> heute geltende Regelung) ist da</w:t>
            </w:r>
            <w:r w:rsidR="00B32587">
              <w:rPr>
                <w:rFonts w:cs="Arial"/>
              </w:rPr>
              <w:t xml:space="preserve">her abzulehnen </w:t>
            </w:r>
            <w:r w:rsidR="00BC6A1E">
              <w:rPr>
                <w:rFonts w:cs="Arial"/>
              </w:rPr>
              <w:t>(</w:t>
            </w:r>
            <w:r w:rsidR="00B57513">
              <w:rPr>
                <w:rFonts w:cs="Arial"/>
              </w:rPr>
              <w:t xml:space="preserve">solange Organspenden am Lebensende erlaubt sind, ist unseres Erachtens </w:t>
            </w:r>
            <w:r w:rsidR="00B32587">
              <w:rPr>
                <w:rFonts w:cs="Arial"/>
              </w:rPr>
              <w:t>die enge Zustimmungslösung die einzige</w:t>
            </w:r>
            <w:r w:rsidR="008C0F67">
              <w:rPr>
                <w:rFonts w:cs="Arial"/>
              </w:rPr>
              <w:t xml:space="preserve"> vertretbare Regelung</w:t>
            </w:r>
            <w:r w:rsidR="00B32587">
              <w:rPr>
                <w:rFonts w:cs="Arial"/>
              </w:rPr>
              <w:t>).</w:t>
            </w:r>
          </w:p>
          <w:p w14:paraId="5EE6E5F5" w14:textId="77777777" w:rsidR="00FD40A2" w:rsidRDefault="00FD40A2" w:rsidP="0060678B">
            <w:pPr>
              <w:rPr>
                <w:rFonts w:cs="Arial"/>
              </w:rPr>
            </w:pPr>
          </w:p>
          <w:p w14:paraId="727B4313" w14:textId="77777777" w:rsidR="00554E6B" w:rsidRDefault="00554E6B" w:rsidP="00554E6B">
            <w:pPr>
              <w:rPr>
                <w:rFonts w:cs="Arial"/>
                <w:b/>
              </w:rPr>
            </w:pPr>
            <w:r w:rsidRPr="00E864AC">
              <w:rPr>
                <w:rFonts w:cs="Arial"/>
                <w:b/>
              </w:rPr>
              <w:t xml:space="preserve">6. </w:t>
            </w:r>
            <w:r>
              <w:rPr>
                <w:rFonts w:cs="Arial"/>
                <w:b/>
              </w:rPr>
              <w:t>Die Frage an Angehörige nach Freigabe zur Organentnahme bei einer soeben verstorbenen, nahestehenden Person, ist nicht zumutbar.</w:t>
            </w:r>
          </w:p>
          <w:p w14:paraId="03838C4A" w14:textId="2CCF509A" w:rsidR="00A53F62" w:rsidRDefault="00554E6B" w:rsidP="00A53F62">
            <w:pPr>
              <w:rPr>
                <w:rFonts w:cs="Arial"/>
                <w:b/>
              </w:rPr>
            </w:pPr>
            <w:r>
              <w:rPr>
                <w:rFonts w:cs="Arial"/>
              </w:rPr>
              <w:t>Die</w:t>
            </w:r>
            <w:r w:rsidR="0042178B">
              <w:rPr>
                <w:rFonts w:cs="Arial"/>
              </w:rPr>
              <w:t xml:space="preserve"> Gesetzesänderung</w:t>
            </w:r>
            <w:r>
              <w:rPr>
                <w:rFonts w:cs="Arial"/>
              </w:rPr>
              <w:t xml:space="preserve"> (aber auch die heute geltende erweit</w:t>
            </w:r>
            <w:r w:rsidR="0042178B">
              <w:rPr>
                <w:rFonts w:cs="Arial"/>
              </w:rPr>
              <w:t>erte Zustimmungslösung) erlaubt</w:t>
            </w:r>
            <w:r>
              <w:rPr>
                <w:rFonts w:cs="Arial"/>
              </w:rPr>
              <w:t xml:space="preserve">, dass Angehörigen die Frage nach dem mutmasslichen Willen der verstorbenen Person gestellt wird. Die Angehörigen sind dann gezwungen, einen Entscheid zu fällen. </w:t>
            </w:r>
            <w:r w:rsidRPr="006F5230">
              <w:rPr>
                <w:rFonts w:cs="Arial"/>
              </w:rPr>
              <w:t xml:space="preserve">Es ist </w:t>
            </w:r>
            <w:r>
              <w:rPr>
                <w:rFonts w:cs="Arial"/>
              </w:rPr>
              <w:t xml:space="preserve">aber </w:t>
            </w:r>
            <w:r w:rsidRPr="006F5230">
              <w:rPr>
                <w:rFonts w:cs="Arial"/>
              </w:rPr>
              <w:t xml:space="preserve">für Angehörige, die </w:t>
            </w:r>
            <w:r>
              <w:rPr>
                <w:rFonts w:cs="Arial"/>
              </w:rPr>
              <w:t xml:space="preserve">soeben </w:t>
            </w:r>
            <w:r w:rsidRPr="006F5230">
              <w:rPr>
                <w:rFonts w:cs="Arial"/>
              </w:rPr>
              <w:t xml:space="preserve">durch einen Unfall oder eine plötzliche, schwere Erkrankung eine nahestehende Person verloren haben, nicht zumutbar, dass sie in dieser hohen Belastungssituation </w:t>
            </w:r>
            <w:r>
              <w:rPr>
                <w:rFonts w:cs="Arial"/>
              </w:rPr>
              <w:t>mit der Frage nach Organentnahme</w:t>
            </w:r>
            <w:r w:rsidRPr="006F5230">
              <w:rPr>
                <w:rFonts w:cs="Arial"/>
              </w:rPr>
              <w:t xml:space="preserve"> </w:t>
            </w:r>
            <w:r>
              <w:rPr>
                <w:rFonts w:cs="Arial"/>
              </w:rPr>
              <w:t>bei ihrem hirntoten Familienmitglied konfrontiert</w:t>
            </w:r>
            <w:r w:rsidRPr="006F5230">
              <w:rPr>
                <w:rFonts w:cs="Arial"/>
              </w:rPr>
              <w:t xml:space="preserve"> werden.</w:t>
            </w:r>
            <w:r>
              <w:rPr>
                <w:rFonts w:cs="Arial"/>
              </w:rPr>
              <w:t xml:space="preserve"> Selbst Transplantationsmediziner, die diese Gespräche führen müssen, sind der Ansicht, dass das Stellen dieser Frage nicht zumutbar ist </w:t>
            </w:r>
            <w:r w:rsidR="0042178B">
              <w:rPr>
                <w:rStyle w:val="Funotenzeichen"/>
                <w:rFonts w:cs="Arial"/>
              </w:rPr>
              <w:footnoteReference w:id="10"/>
            </w:r>
            <w:r>
              <w:rPr>
                <w:rStyle w:val="st"/>
                <w:rFonts w:eastAsia="Times New Roman"/>
              </w:rPr>
              <w:t xml:space="preserve">. </w:t>
            </w:r>
            <w:r>
              <w:rPr>
                <w:rFonts w:cs="Arial"/>
              </w:rPr>
              <w:t>Damit diese Frage nicht gestellt wird, ist die Gesetzesänderung (und auch die heut</w:t>
            </w:r>
            <w:r w:rsidR="00D55E54">
              <w:rPr>
                <w:rFonts w:cs="Arial"/>
              </w:rPr>
              <w:t>e geltende Regelung) abzulehnen.</w:t>
            </w:r>
            <w:r>
              <w:rPr>
                <w:rFonts w:cs="Arial"/>
              </w:rPr>
              <w:t xml:space="preserve"> </w:t>
            </w:r>
            <w:r w:rsidR="00E627AA">
              <w:rPr>
                <w:rFonts w:cs="Arial"/>
              </w:rPr>
              <w:t>Das Stellen dieser Frage</w:t>
            </w:r>
            <w:r w:rsidR="00D55E54">
              <w:rPr>
                <w:rFonts w:cs="Arial"/>
              </w:rPr>
              <w:t xml:space="preserve"> kann nur durch die Einführung der engen Zustimmungslösung vermieden werden.</w:t>
            </w:r>
            <w:r w:rsidR="00A53F62">
              <w:rPr>
                <w:rFonts w:cs="Arial"/>
                <w:b/>
              </w:rPr>
              <w:t xml:space="preserve"> </w:t>
            </w:r>
          </w:p>
          <w:p w14:paraId="2853FCD0" w14:textId="77777777" w:rsidR="00343AE5" w:rsidRDefault="00343AE5" w:rsidP="00A53F62">
            <w:pPr>
              <w:rPr>
                <w:rFonts w:cs="Arial"/>
                <w:b/>
              </w:rPr>
            </w:pPr>
          </w:p>
          <w:p w14:paraId="75670C65" w14:textId="50215F58" w:rsidR="00A53F62" w:rsidRPr="00171494" w:rsidRDefault="00A00238" w:rsidP="00A53F62">
            <w:pPr>
              <w:rPr>
                <w:b/>
              </w:rPr>
            </w:pPr>
            <w:r>
              <w:rPr>
                <w:rFonts w:cs="Arial"/>
                <w:b/>
              </w:rPr>
              <w:t xml:space="preserve">7. Derart umstrittene </w:t>
            </w:r>
            <w:r w:rsidR="0092168E">
              <w:rPr>
                <w:rFonts w:cs="Arial"/>
                <w:b/>
              </w:rPr>
              <w:t xml:space="preserve">und für Spender gefährliche </w:t>
            </w:r>
            <w:r>
              <w:rPr>
                <w:rFonts w:cs="Arial"/>
                <w:b/>
              </w:rPr>
              <w:t>medizin</w:t>
            </w:r>
            <w:r w:rsidR="00BD751F">
              <w:rPr>
                <w:rFonts w:cs="Arial"/>
                <w:b/>
              </w:rPr>
              <w:t>i</w:t>
            </w:r>
            <w:r>
              <w:rPr>
                <w:rFonts w:cs="Arial"/>
                <w:b/>
              </w:rPr>
              <w:t>sche</w:t>
            </w:r>
            <w:r w:rsidR="00A53F62">
              <w:rPr>
                <w:rFonts w:cs="Arial"/>
                <w:b/>
              </w:rPr>
              <w:t xml:space="preserve"> </w:t>
            </w:r>
            <w:r>
              <w:rPr>
                <w:rFonts w:cs="Arial"/>
                <w:b/>
              </w:rPr>
              <w:t xml:space="preserve">Eingriffe wie die </w:t>
            </w:r>
            <w:r w:rsidR="00343AE5">
              <w:rPr>
                <w:rFonts w:cs="Arial"/>
                <w:b/>
              </w:rPr>
              <w:t xml:space="preserve">Organspenden </w:t>
            </w:r>
            <w:r>
              <w:rPr>
                <w:rFonts w:cs="Arial"/>
                <w:b/>
              </w:rPr>
              <w:t xml:space="preserve">am Lebensende sollen </w:t>
            </w:r>
            <w:r w:rsidR="00343AE5">
              <w:rPr>
                <w:rFonts w:cs="Arial"/>
                <w:b/>
              </w:rPr>
              <w:t>verboten</w:t>
            </w:r>
            <w:r w:rsidR="00A53F62">
              <w:rPr>
                <w:rFonts w:cs="Arial"/>
                <w:b/>
              </w:rPr>
              <w:t xml:space="preserve"> und nicht zu</w:t>
            </w:r>
            <w:r>
              <w:rPr>
                <w:rFonts w:cs="Arial"/>
                <w:b/>
              </w:rPr>
              <w:t>m Standard erklärt werden</w:t>
            </w:r>
            <w:r w:rsidR="00A53F62">
              <w:rPr>
                <w:rFonts w:cs="Arial"/>
                <w:b/>
              </w:rPr>
              <w:t>. D</w:t>
            </w:r>
            <w:r w:rsidR="00A53F62" w:rsidRPr="00171494">
              <w:rPr>
                <w:b/>
              </w:rPr>
              <w:t xml:space="preserve">ie wissenschaftliche Datenlage zu Explantation und Transplantation von Organen am Lebensende ist ungenügend. </w:t>
            </w:r>
            <w:r w:rsidR="00BD751F">
              <w:rPr>
                <w:rFonts w:cs="Arial"/>
                <w:b/>
              </w:rPr>
              <w:t xml:space="preserve">Die </w:t>
            </w:r>
            <w:r w:rsidR="00A53F62" w:rsidRPr="00171494">
              <w:rPr>
                <w:rFonts w:cs="Arial"/>
                <w:b/>
              </w:rPr>
              <w:t xml:space="preserve">Organspende </w:t>
            </w:r>
            <w:r w:rsidR="00BD751F">
              <w:rPr>
                <w:rFonts w:cs="Arial"/>
                <w:b/>
              </w:rPr>
              <w:t xml:space="preserve">am Lebensende </w:t>
            </w:r>
            <w:r w:rsidR="00A53F62" w:rsidRPr="00171494">
              <w:rPr>
                <w:rFonts w:cs="Arial"/>
                <w:b/>
              </w:rPr>
              <w:t xml:space="preserve">ist für Spender kein sicherer Eingriff. </w:t>
            </w:r>
            <w:r w:rsidR="0017088B">
              <w:rPr>
                <w:rFonts w:cs="Arial"/>
                <w:b/>
              </w:rPr>
              <w:t>Die Organspende zu Lebzeiten, d.h. die altruistischen Organspende des L</w:t>
            </w:r>
            <w:r w:rsidR="0017088B">
              <w:rPr>
                <w:rFonts w:cs="Arial"/>
                <w:b/>
              </w:rPr>
              <w:t>e</w:t>
            </w:r>
            <w:r w:rsidR="0017088B">
              <w:rPr>
                <w:rFonts w:cs="Arial"/>
                <w:b/>
              </w:rPr>
              <w:t>benden</w:t>
            </w:r>
            <w:r w:rsidR="00645256">
              <w:rPr>
                <w:rFonts w:cs="Arial"/>
                <w:b/>
              </w:rPr>
              <w:t>,</w:t>
            </w:r>
            <w:r w:rsidR="0017088B">
              <w:rPr>
                <w:rFonts w:cs="Arial"/>
                <w:b/>
              </w:rPr>
              <w:t xml:space="preserve"> ist hingegen ethisch zu rechtfertigen. </w:t>
            </w:r>
          </w:p>
          <w:p w14:paraId="6AA9C265" w14:textId="1CC3EEFF" w:rsidR="00C20A5C" w:rsidRDefault="00C20A5C" w:rsidP="00E627AA">
            <w:r>
              <w:t>Die Transplantationsmedizin geht davon aus, dass die Persönlichkeit von hirnt</w:t>
            </w:r>
            <w:r w:rsidR="007B24A2">
              <w:t xml:space="preserve">oten Menschen erloschen ist, </w:t>
            </w:r>
            <w:r>
              <w:t>diese Menschen nicht mehr leiden können</w:t>
            </w:r>
            <w:r w:rsidR="007B24A2">
              <w:t xml:space="preserve"> und ihnen Organe entnommen werden können, ohne ihnen damit zu schaden</w:t>
            </w:r>
            <w:r w:rsidR="00A53F62" w:rsidRPr="00262887">
              <w:rPr>
                <w:rFonts w:cs="Arial"/>
              </w:rPr>
              <w:t xml:space="preserve">. Die wissenschaftliche Medizin kann aber </w:t>
            </w:r>
            <w:r>
              <w:rPr>
                <w:rFonts w:cs="Arial"/>
              </w:rPr>
              <w:t xml:space="preserve">heute </w:t>
            </w:r>
            <w:r w:rsidR="00A53F62" w:rsidRPr="00262887">
              <w:rPr>
                <w:rFonts w:cs="Arial"/>
              </w:rPr>
              <w:t>keine Aussagen über die</w:t>
            </w:r>
            <w:r w:rsidR="00A53F62">
              <w:rPr>
                <w:rFonts w:cs="Arial"/>
              </w:rPr>
              <w:t xml:space="preserve"> Erlebni</w:t>
            </w:r>
            <w:r w:rsidR="00A53F62">
              <w:rPr>
                <w:rFonts w:cs="Arial"/>
              </w:rPr>
              <w:t>s</w:t>
            </w:r>
            <w:r w:rsidR="00A53F62">
              <w:rPr>
                <w:rFonts w:cs="Arial"/>
              </w:rPr>
              <w:t>fähigkeit von diesen</w:t>
            </w:r>
            <w:r w:rsidR="00A53F62" w:rsidRPr="00262887">
              <w:rPr>
                <w:rFonts w:cs="Arial"/>
              </w:rPr>
              <w:t xml:space="preserve"> Menschen machen. Sie weiss nicht, was beim Sterben mit dem Bewusstsein, dem Geistig-Seelischen geschieht, ob es sich auflöst oder </w:t>
            </w:r>
            <w:r w:rsidR="00A53F62">
              <w:rPr>
                <w:rFonts w:cs="Arial"/>
              </w:rPr>
              <w:t xml:space="preserve">ob es </w:t>
            </w:r>
            <w:r w:rsidR="00A53F62" w:rsidRPr="00262887">
              <w:rPr>
                <w:rFonts w:cs="Arial"/>
              </w:rPr>
              <w:t xml:space="preserve">weiterexistiert. </w:t>
            </w:r>
            <w:r w:rsidR="00A53F62">
              <w:t>Sie kann Bewusstsein, das Geistig-Seelische nicht definieren und kennt die neuronalen Mechanismen dahinter nicht</w:t>
            </w:r>
            <w:r w:rsidR="00A53F62">
              <w:rPr>
                <w:b/>
              </w:rPr>
              <w:t xml:space="preserve">. </w:t>
            </w:r>
            <w:r>
              <w:t xml:space="preserve">Sie </w:t>
            </w:r>
            <w:r w:rsidR="00FF3B37">
              <w:t>kann nicht b</w:t>
            </w:r>
            <w:r w:rsidR="00FF3B37">
              <w:t>e</w:t>
            </w:r>
            <w:r w:rsidR="00FF3B37">
              <w:t>weisen</w:t>
            </w:r>
            <w:r>
              <w:rPr>
                <w:b/>
              </w:rPr>
              <w:t xml:space="preserve">, </w:t>
            </w:r>
            <w:r>
              <w:t>dass das Bewusstsein vom Hirn „produziert“ wird, dort lokalisiert ist und mit dem Tod des Hirns erlischt.</w:t>
            </w:r>
            <w:r>
              <w:rPr>
                <w:b/>
              </w:rPr>
              <w:t xml:space="preserve"> </w:t>
            </w:r>
            <w:r w:rsidRPr="00391C26">
              <w:t>Auch weiss die wissenschaftliche Medizin heute nicht, ob es eine Seele gibt, und, sollte es eine geben, ob auch sie im Hirn lokalisiert ist und mit dem Tod des Hirns den Körper verlässt</w:t>
            </w:r>
            <w:r>
              <w:t>.</w:t>
            </w:r>
          </w:p>
          <w:p w14:paraId="1E1CFECC" w14:textId="59678B6F" w:rsidR="00DB00FB" w:rsidRPr="00176AED" w:rsidRDefault="00736D0A" w:rsidP="00E627AA">
            <w:pPr>
              <w:rPr>
                <w:rFonts w:cs="Arial"/>
              </w:rPr>
            </w:pPr>
            <w:r>
              <w:t>Es ist auch nicht bekannt</w:t>
            </w:r>
            <w:r w:rsidR="00A53F62">
              <w:t xml:space="preserve">, wie sich das </w:t>
            </w:r>
            <w:r w:rsidR="00A53F62" w:rsidRPr="009D36F4">
              <w:rPr>
                <w:i/>
              </w:rPr>
              <w:t>unvollständige Sterben</w:t>
            </w:r>
            <w:r w:rsidR="00A53F62">
              <w:t xml:space="preserve"> der Spender – ein grosser Teil ihres Körpers, die gespendeten Organe, sterben nicht – auf die sterbende Person auswirkt und was das </w:t>
            </w:r>
            <w:r w:rsidR="00A53F62" w:rsidRPr="009D36F4">
              <w:rPr>
                <w:i/>
              </w:rPr>
              <w:t>Weiterleben eines Teils des Körpers</w:t>
            </w:r>
            <w:r w:rsidR="00A53F62">
              <w:t xml:space="preserve"> ohne Hirn, verteilt auf fre</w:t>
            </w:r>
            <w:r w:rsidR="00EA04B9">
              <w:t>mde Körper, für Spender für Folgen hat</w:t>
            </w:r>
            <w:r w:rsidR="00A53F62">
              <w:t>.</w:t>
            </w:r>
            <w:r w:rsidR="00A53F62" w:rsidRPr="00171494">
              <w:rPr>
                <w:b/>
              </w:rPr>
              <w:t xml:space="preserve"> </w:t>
            </w:r>
            <w:r>
              <w:t xml:space="preserve">Auch fehlen </w:t>
            </w:r>
            <w:r w:rsidR="00A53F62">
              <w:t>wissenschaftli</w:t>
            </w:r>
            <w:r>
              <w:t>che</w:t>
            </w:r>
            <w:r w:rsidR="00A53F62">
              <w:t xml:space="preserve"> Belege, dass nur das Sterben des Hirns und nicht auch das Sterben der anderen Organe und des restlichen Körpers für das Sterben des Menschen bedeutsam ist. Risiken und</w:t>
            </w:r>
            <w:r w:rsidR="005C5243">
              <w:t xml:space="preserve"> Nebenwirkungen von</w:t>
            </w:r>
            <w:r w:rsidR="00A53F62">
              <w:t xml:space="preserve"> Org</w:t>
            </w:r>
            <w:r w:rsidR="005C5243">
              <w:t>antransplantationen</w:t>
            </w:r>
            <w:r w:rsidR="00A53F62">
              <w:t xml:space="preserve"> am Lebensende sind </w:t>
            </w:r>
            <w:r w:rsidR="005C5243">
              <w:t xml:space="preserve">für Spender </w:t>
            </w:r>
            <w:r w:rsidR="00A53F62">
              <w:t xml:space="preserve">nicht bekannt. </w:t>
            </w:r>
            <w:r w:rsidR="007B24A2" w:rsidRPr="00262887">
              <w:rPr>
                <w:rFonts w:cs="Arial"/>
              </w:rPr>
              <w:t>Es gibt keine w</w:t>
            </w:r>
            <w:r w:rsidR="007B24A2">
              <w:rPr>
                <w:rFonts w:cs="Arial"/>
              </w:rPr>
              <w:t>isse</w:t>
            </w:r>
            <w:r w:rsidR="007B24A2">
              <w:rPr>
                <w:rFonts w:cs="Arial"/>
              </w:rPr>
              <w:t>n</w:t>
            </w:r>
            <w:r w:rsidR="007B24A2">
              <w:rPr>
                <w:rFonts w:cs="Arial"/>
              </w:rPr>
              <w:t>schaftlichen Belege, dass Organspenden am Lebensende</w:t>
            </w:r>
            <w:r w:rsidR="007B24A2" w:rsidRPr="00262887">
              <w:rPr>
                <w:rFonts w:cs="Arial"/>
              </w:rPr>
              <w:t xml:space="preserve"> Spendern nicht schaden</w:t>
            </w:r>
            <w:r w:rsidR="00EF12DA">
              <w:rPr>
                <w:rFonts w:cs="Arial"/>
              </w:rPr>
              <w:t>.</w:t>
            </w:r>
            <w:r w:rsidR="007B24A2" w:rsidRPr="00262887">
              <w:rPr>
                <w:rFonts w:cs="Arial"/>
              </w:rPr>
              <w:t xml:space="preserve"> Die wissenschaftliche Medizin weiss zu wenig über Sterben und Tod, </w:t>
            </w:r>
            <w:r w:rsidR="007B24A2" w:rsidRPr="00F21ACC">
              <w:t>über den Zusammenhang von Bewusstsein und Körper/Materie</w:t>
            </w:r>
            <w:r w:rsidR="007B24A2">
              <w:t>,</w:t>
            </w:r>
            <w:r w:rsidR="007B24A2" w:rsidRPr="00F21ACC">
              <w:rPr>
                <w:rFonts w:cs="Arial"/>
              </w:rPr>
              <w:t xml:space="preserve"> </w:t>
            </w:r>
            <w:r w:rsidR="007B24A2">
              <w:rPr>
                <w:rFonts w:cs="Arial"/>
              </w:rPr>
              <w:t>als dass Organspenden</w:t>
            </w:r>
            <w:r w:rsidR="007B24A2" w:rsidRPr="00262887">
              <w:rPr>
                <w:rFonts w:cs="Arial"/>
              </w:rPr>
              <w:t xml:space="preserve"> </w:t>
            </w:r>
            <w:r w:rsidR="007B24A2">
              <w:rPr>
                <w:rFonts w:cs="Arial"/>
              </w:rPr>
              <w:t xml:space="preserve">am Lebensende </w:t>
            </w:r>
            <w:r w:rsidR="00EF12DA">
              <w:rPr>
                <w:rFonts w:cs="Arial"/>
              </w:rPr>
              <w:t>verantwortbar wären</w:t>
            </w:r>
            <w:r w:rsidR="007B24A2" w:rsidRPr="00262887">
              <w:rPr>
                <w:rFonts w:cs="Arial"/>
              </w:rPr>
              <w:t xml:space="preserve">. </w:t>
            </w:r>
            <w:r w:rsidR="00A53F62" w:rsidRPr="00171494">
              <w:t>Die gemäss heutigen mediz</w:t>
            </w:r>
            <w:r w:rsidR="00A53F62" w:rsidRPr="00171494">
              <w:t>i</w:t>
            </w:r>
            <w:r w:rsidR="00A53F62" w:rsidRPr="00171494">
              <w:t xml:space="preserve">nisch-wissenschaftlichen Standards geforderten Voraussetzungen zur Durchführung von operativen Eingriffen </w:t>
            </w:r>
            <w:r w:rsidR="00FF3B37">
              <w:t>sind nicht gegeben</w:t>
            </w:r>
            <w:r w:rsidR="00A53F62" w:rsidRPr="00171494">
              <w:t>.</w:t>
            </w:r>
          </w:p>
          <w:p w14:paraId="745D0B6B" w14:textId="77777777" w:rsidR="00802E98" w:rsidRDefault="00802E98" w:rsidP="00E627AA"/>
          <w:p w14:paraId="308C0FDE" w14:textId="77777777" w:rsidR="00DB00FB" w:rsidRDefault="00DB00FB" w:rsidP="00E627AA"/>
          <w:p w14:paraId="08498534" w14:textId="77777777" w:rsidR="00DB00FB" w:rsidRDefault="00DB00FB" w:rsidP="00E627AA"/>
          <w:p w14:paraId="5991390D" w14:textId="6B180E23" w:rsidR="00DB00FB" w:rsidRDefault="00DB00FB" w:rsidP="00E627AA"/>
        </w:tc>
      </w:tr>
      <w:tr w:rsidR="00366FA9" w14:paraId="046FFAFA" w14:textId="77777777">
        <w:tc>
          <w:tcPr>
            <w:tcW w:w="13993" w:type="dxa"/>
            <w:gridSpan w:val="3"/>
          </w:tcPr>
          <w:p w14:paraId="31A343E0" w14:textId="340B698D" w:rsidR="00141A66" w:rsidRDefault="00FB4445" w:rsidP="00141A66">
            <w:pPr>
              <w:rPr>
                <w:rFonts w:cs="Arial"/>
                <w:b/>
                <w:sz w:val="28"/>
                <w:szCs w:val="28"/>
              </w:rPr>
            </w:pPr>
            <w:r>
              <w:rPr>
                <w:rFonts w:cs="Arial"/>
                <w:b/>
                <w:sz w:val="28"/>
                <w:szCs w:val="28"/>
              </w:rPr>
              <w:lastRenderedPageBreak/>
              <w:t xml:space="preserve">Wird </w:t>
            </w:r>
            <w:r w:rsidR="00EC4505">
              <w:rPr>
                <w:rFonts w:cs="Arial"/>
                <w:b/>
                <w:sz w:val="28"/>
                <w:szCs w:val="28"/>
              </w:rPr>
              <w:t xml:space="preserve">nicht </w:t>
            </w:r>
            <w:r>
              <w:rPr>
                <w:rFonts w:cs="Arial"/>
                <w:b/>
                <w:sz w:val="28"/>
                <w:szCs w:val="28"/>
              </w:rPr>
              <w:t xml:space="preserve">die </w:t>
            </w:r>
            <w:r w:rsidR="00EC4505">
              <w:rPr>
                <w:rFonts w:cs="Arial"/>
                <w:b/>
                <w:sz w:val="28"/>
                <w:szCs w:val="28"/>
              </w:rPr>
              <w:t>gesamte Gesetzesänderung abgelehnt</w:t>
            </w:r>
            <w:r>
              <w:rPr>
                <w:rFonts w:cs="Arial"/>
                <w:b/>
                <w:sz w:val="28"/>
                <w:szCs w:val="28"/>
              </w:rPr>
              <w:t>, sollen wenigstens folgende Artikel geändert we</w:t>
            </w:r>
            <w:r>
              <w:rPr>
                <w:rFonts w:cs="Arial"/>
                <w:b/>
                <w:sz w:val="28"/>
                <w:szCs w:val="28"/>
              </w:rPr>
              <w:t>r</w:t>
            </w:r>
            <w:r>
              <w:rPr>
                <w:rFonts w:cs="Arial"/>
                <w:b/>
                <w:sz w:val="28"/>
                <w:szCs w:val="28"/>
              </w:rPr>
              <w:t>den:</w:t>
            </w:r>
          </w:p>
          <w:p w14:paraId="3488F01B" w14:textId="77777777" w:rsidR="00366FA9" w:rsidRDefault="00366FA9"/>
        </w:tc>
      </w:tr>
      <w:tr w:rsidR="00366FA9" w14:paraId="1CBFD923" w14:textId="77777777">
        <w:tc>
          <w:tcPr>
            <w:tcW w:w="13993" w:type="dxa"/>
            <w:gridSpan w:val="3"/>
            <w:shd w:val="clear" w:color="auto" w:fill="DAEEF3" w:themeFill="accent5" w:themeFillTint="33"/>
          </w:tcPr>
          <w:p w14:paraId="56FC0104" w14:textId="77777777" w:rsidR="00366FA9" w:rsidRDefault="00093008">
            <w:pPr>
              <w:pStyle w:val="Untertitel"/>
            </w:pPr>
            <w:r>
              <w:t>Bemerkungen zu einzelnen Artikeln</w:t>
            </w:r>
          </w:p>
        </w:tc>
      </w:tr>
      <w:tr w:rsidR="008131AC" w14:paraId="0ABECE79" w14:textId="77777777">
        <w:tc>
          <w:tcPr>
            <w:tcW w:w="1555" w:type="dxa"/>
            <w:shd w:val="clear" w:color="auto" w:fill="DAEEF3" w:themeFill="accent5" w:themeFillTint="33"/>
          </w:tcPr>
          <w:p w14:paraId="06F9CFA9" w14:textId="77777777" w:rsidR="00366FA9" w:rsidRDefault="00093008">
            <w:pPr>
              <w:rPr>
                <w:b/>
              </w:rPr>
            </w:pPr>
            <w:r>
              <w:rPr>
                <w:b/>
              </w:rPr>
              <w:t>Artikel</w:t>
            </w:r>
          </w:p>
        </w:tc>
        <w:tc>
          <w:tcPr>
            <w:tcW w:w="5528" w:type="dxa"/>
            <w:shd w:val="clear" w:color="auto" w:fill="DAEEF3" w:themeFill="accent5" w:themeFillTint="33"/>
          </w:tcPr>
          <w:p w14:paraId="38A045DC" w14:textId="77777777" w:rsidR="00366FA9" w:rsidRDefault="00093008">
            <w:pPr>
              <w:rPr>
                <w:b/>
              </w:rPr>
            </w:pPr>
            <w:r>
              <w:rPr>
                <w:b/>
              </w:rPr>
              <w:t>Kommentar</w:t>
            </w:r>
          </w:p>
        </w:tc>
        <w:tc>
          <w:tcPr>
            <w:tcW w:w="6910" w:type="dxa"/>
            <w:shd w:val="clear" w:color="auto" w:fill="DAEEF3" w:themeFill="accent5" w:themeFillTint="33"/>
          </w:tcPr>
          <w:p w14:paraId="77A4DCFD" w14:textId="77777777" w:rsidR="00366FA9" w:rsidRDefault="00093008">
            <w:pPr>
              <w:rPr>
                <w:b/>
              </w:rPr>
            </w:pPr>
            <w:r>
              <w:rPr>
                <w:b/>
              </w:rPr>
              <w:t>Änderungsantrag</w:t>
            </w:r>
          </w:p>
        </w:tc>
      </w:tr>
      <w:tr w:rsidR="008131AC" w14:paraId="179D47F1" w14:textId="77777777">
        <w:tc>
          <w:tcPr>
            <w:tcW w:w="1555" w:type="dxa"/>
          </w:tcPr>
          <w:p w14:paraId="4D5DB1E7" w14:textId="79A5FB06" w:rsidR="00141A66" w:rsidRPr="00FA7849" w:rsidRDefault="005713E1" w:rsidP="00141A66">
            <w:pPr>
              <w:rPr>
                <w:rFonts w:eastAsia="Times New Roman" w:cs="Arial"/>
                <w:i/>
              </w:rPr>
            </w:pPr>
            <w:r>
              <w:rPr>
                <w:rFonts w:cs="Arial"/>
              </w:rPr>
              <w:t xml:space="preserve">Art. 8, Abs. 3 und </w:t>
            </w:r>
            <w:r w:rsidR="00141A66">
              <w:rPr>
                <w:rFonts w:cs="Arial"/>
              </w:rPr>
              <w:t>erläuternder</w:t>
            </w:r>
            <w:r w:rsidR="00141A66" w:rsidRPr="00262887">
              <w:rPr>
                <w:rFonts w:cs="Arial"/>
              </w:rPr>
              <w:t xml:space="preserve"> Be</w:t>
            </w:r>
            <w:r w:rsidR="00E31EB3">
              <w:rPr>
                <w:rFonts w:cs="Arial"/>
              </w:rPr>
              <w:t>richt/ Übersicht</w:t>
            </w:r>
            <w:r w:rsidR="00141A66" w:rsidRPr="00262887">
              <w:rPr>
                <w:rFonts w:cs="Arial"/>
              </w:rPr>
              <w:t>:</w:t>
            </w:r>
            <w:r w:rsidR="00141A66" w:rsidRPr="00262887">
              <w:rPr>
                <w:rFonts w:eastAsia="Times New Roman" w:cs="Arial"/>
              </w:rPr>
              <w:t xml:space="preserve"> </w:t>
            </w:r>
            <w:r w:rsidR="00107F9B" w:rsidRPr="00262887">
              <w:rPr>
                <w:rFonts w:eastAsia="Times New Roman" w:cs="Arial"/>
              </w:rPr>
              <w:t>„Daher will der Bundesrat die Widerspruchsl</w:t>
            </w:r>
            <w:r w:rsidR="00107F9B" w:rsidRPr="00262887">
              <w:rPr>
                <w:rFonts w:eastAsia="Times New Roman" w:cs="Arial"/>
              </w:rPr>
              <w:t>ö</w:t>
            </w:r>
            <w:r w:rsidR="00107F9B" w:rsidRPr="00262887">
              <w:rPr>
                <w:rFonts w:eastAsia="Times New Roman" w:cs="Arial"/>
              </w:rPr>
              <w:t>sung in einer erwe</w:t>
            </w:r>
            <w:r w:rsidR="00107F9B" w:rsidRPr="00262887">
              <w:rPr>
                <w:rFonts w:eastAsia="Times New Roman" w:cs="Arial"/>
              </w:rPr>
              <w:t>i</w:t>
            </w:r>
            <w:r w:rsidR="00107F9B" w:rsidRPr="00262887">
              <w:rPr>
                <w:rFonts w:eastAsia="Times New Roman" w:cs="Arial"/>
              </w:rPr>
              <w:t>terten Form einfü</w:t>
            </w:r>
            <w:r w:rsidR="00107F9B" w:rsidRPr="00262887">
              <w:rPr>
                <w:rFonts w:eastAsia="Times New Roman" w:cs="Arial"/>
              </w:rPr>
              <w:t>h</w:t>
            </w:r>
            <w:r w:rsidR="00107F9B" w:rsidRPr="00262887">
              <w:rPr>
                <w:rFonts w:eastAsia="Times New Roman" w:cs="Arial"/>
              </w:rPr>
              <w:t>ren: Die nächsten Angehörigen mü</w:t>
            </w:r>
            <w:r w:rsidR="00107F9B" w:rsidRPr="00262887">
              <w:rPr>
                <w:rFonts w:eastAsia="Times New Roman" w:cs="Arial"/>
              </w:rPr>
              <w:t>s</w:t>
            </w:r>
            <w:r w:rsidR="00107F9B" w:rsidRPr="00262887">
              <w:rPr>
                <w:rFonts w:eastAsia="Times New Roman" w:cs="Arial"/>
              </w:rPr>
              <w:t>sen aktiv über den Willen der versto</w:t>
            </w:r>
            <w:r w:rsidR="00107F9B" w:rsidRPr="00262887">
              <w:rPr>
                <w:rFonts w:eastAsia="Times New Roman" w:cs="Arial"/>
              </w:rPr>
              <w:t>r</w:t>
            </w:r>
            <w:r w:rsidR="00107F9B" w:rsidRPr="00262887">
              <w:rPr>
                <w:rFonts w:eastAsia="Times New Roman" w:cs="Arial"/>
              </w:rPr>
              <w:t>benen Person b</w:t>
            </w:r>
            <w:r w:rsidR="00107F9B" w:rsidRPr="00262887">
              <w:rPr>
                <w:rFonts w:eastAsia="Times New Roman" w:cs="Arial"/>
              </w:rPr>
              <w:t>e</w:t>
            </w:r>
            <w:r w:rsidR="00107F9B" w:rsidRPr="00262887">
              <w:rPr>
                <w:rFonts w:eastAsia="Times New Roman" w:cs="Arial"/>
              </w:rPr>
              <w:t xml:space="preserve">fragt werden. </w:t>
            </w:r>
            <w:r w:rsidR="00107F9B" w:rsidRPr="00FA7849">
              <w:rPr>
                <w:rFonts w:eastAsia="Times New Roman" w:cs="Arial"/>
                <w:i/>
              </w:rPr>
              <w:t>Ihnen soll ein Recht z</w:t>
            </w:r>
            <w:r w:rsidR="00107F9B" w:rsidRPr="00FA7849">
              <w:rPr>
                <w:rFonts w:eastAsia="Times New Roman" w:cs="Arial"/>
                <w:i/>
              </w:rPr>
              <w:t>u</w:t>
            </w:r>
            <w:r w:rsidR="00107F9B" w:rsidRPr="00FA7849">
              <w:rPr>
                <w:rFonts w:eastAsia="Times New Roman" w:cs="Arial"/>
                <w:i/>
              </w:rPr>
              <w:t>kommen, einer O</w:t>
            </w:r>
            <w:r w:rsidR="00107F9B" w:rsidRPr="00FA7849">
              <w:rPr>
                <w:rFonts w:eastAsia="Times New Roman" w:cs="Arial"/>
                <w:i/>
              </w:rPr>
              <w:t>r</w:t>
            </w:r>
            <w:r w:rsidR="00107F9B" w:rsidRPr="00FA7849">
              <w:rPr>
                <w:rFonts w:eastAsia="Times New Roman" w:cs="Arial"/>
                <w:i/>
              </w:rPr>
              <w:t>ganentnahme zu widersprechen</w:t>
            </w:r>
            <w:r w:rsidR="00E627AA">
              <w:rPr>
                <w:rFonts w:eastAsia="Times New Roman" w:cs="Arial"/>
                <w:i/>
              </w:rPr>
              <w:t>.</w:t>
            </w:r>
            <w:r w:rsidR="00FA7849" w:rsidRPr="00FA7849">
              <w:rPr>
                <w:rFonts w:eastAsia="Times New Roman" w:cs="Arial"/>
                <w:i/>
              </w:rPr>
              <w:t xml:space="preserve"> D</w:t>
            </w:r>
            <w:r w:rsidR="00FA7849" w:rsidRPr="00FA7849">
              <w:rPr>
                <w:rFonts w:eastAsia="Times New Roman" w:cs="Arial"/>
                <w:i/>
              </w:rPr>
              <w:t>a</w:t>
            </w:r>
            <w:r w:rsidR="00FA7849" w:rsidRPr="00FA7849">
              <w:rPr>
                <w:rFonts w:eastAsia="Times New Roman" w:cs="Arial"/>
                <w:i/>
              </w:rPr>
              <w:t>bei müssen sie den mutmasslichen Wi</w:t>
            </w:r>
            <w:r w:rsidR="00FA7849" w:rsidRPr="00FA7849">
              <w:rPr>
                <w:rFonts w:eastAsia="Times New Roman" w:cs="Arial"/>
                <w:i/>
              </w:rPr>
              <w:t>l</w:t>
            </w:r>
            <w:r w:rsidR="00FA7849" w:rsidRPr="00FA7849">
              <w:rPr>
                <w:rFonts w:eastAsia="Times New Roman" w:cs="Arial"/>
                <w:i/>
              </w:rPr>
              <w:t>len der verstorb</w:t>
            </w:r>
            <w:r w:rsidR="00FA7849" w:rsidRPr="00FA7849">
              <w:rPr>
                <w:rFonts w:eastAsia="Times New Roman" w:cs="Arial"/>
                <w:i/>
              </w:rPr>
              <w:t>e</w:t>
            </w:r>
            <w:r w:rsidR="00FA7849" w:rsidRPr="00FA7849">
              <w:rPr>
                <w:rFonts w:eastAsia="Times New Roman" w:cs="Arial"/>
                <w:i/>
              </w:rPr>
              <w:t>nen Person berüc</w:t>
            </w:r>
            <w:r w:rsidR="00FA7849" w:rsidRPr="00FA7849">
              <w:rPr>
                <w:rFonts w:eastAsia="Times New Roman" w:cs="Arial"/>
                <w:i/>
              </w:rPr>
              <w:t>k</w:t>
            </w:r>
            <w:r w:rsidR="00FA7849" w:rsidRPr="00FA7849">
              <w:rPr>
                <w:rFonts w:eastAsia="Times New Roman" w:cs="Arial"/>
                <w:i/>
              </w:rPr>
              <w:t>sichtigen.“</w:t>
            </w:r>
          </w:p>
          <w:p w14:paraId="5503B579" w14:textId="77777777" w:rsidR="00366FA9" w:rsidRDefault="00366FA9" w:rsidP="00107F9B"/>
        </w:tc>
        <w:tc>
          <w:tcPr>
            <w:tcW w:w="5528" w:type="dxa"/>
          </w:tcPr>
          <w:p w14:paraId="69D1A852" w14:textId="77777777" w:rsidR="00645256" w:rsidRDefault="00A020B6" w:rsidP="00E31EB3">
            <w:pPr>
              <w:rPr>
                <w:rFonts w:eastAsia="Times New Roman" w:cs="Arial"/>
              </w:rPr>
            </w:pPr>
            <w:r w:rsidRPr="00A020B6">
              <w:rPr>
                <w:rFonts w:cs="Arial"/>
                <w:b/>
              </w:rPr>
              <w:t>Wenn Angehörige bei der Befragung</w:t>
            </w:r>
            <w:r w:rsidRPr="00A020B6">
              <w:rPr>
                <w:rFonts w:eastAsia="Times New Roman" w:cs="Arial"/>
                <w:b/>
              </w:rPr>
              <w:t xml:space="preserve"> den mutmassl</w:t>
            </w:r>
            <w:r w:rsidRPr="00A020B6">
              <w:rPr>
                <w:rFonts w:eastAsia="Times New Roman" w:cs="Arial"/>
                <w:b/>
              </w:rPr>
              <w:t>i</w:t>
            </w:r>
            <w:r w:rsidRPr="00A020B6">
              <w:rPr>
                <w:rFonts w:eastAsia="Times New Roman" w:cs="Arial"/>
                <w:b/>
              </w:rPr>
              <w:t>chen Willen der verstorbenen Person berücks</w:t>
            </w:r>
            <w:r w:rsidR="005713E1">
              <w:rPr>
                <w:rFonts w:eastAsia="Times New Roman" w:cs="Arial"/>
                <w:b/>
              </w:rPr>
              <w:t xml:space="preserve">ichtigen müssen, haben sie kein </w:t>
            </w:r>
            <w:r w:rsidRPr="00A020B6">
              <w:rPr>
                <w:rFonts w:eastAsia="Times New Roman" w:cs="Arial"/>
                <w:b/>
              </w:rPr>
              <w:t xml:space="preserve">Recht, </w:t>
            </w:r>
            <w:r w:rsidR="005713E1">
              <w:rPr>
                <w:rFonts w:eastAsia="Times New Roman" w:cs="Arial"/>
                <w:b/>
              </w:rPr>
              <w:t>einer</w:t>
            </w:r>
            <w:r w:rsidR="00E627AA">
              <w:rPr>
                <w:rFonts w:eastAsia="Times New Roman" w:cs="Arial"/>
                <w:b/>
              </w:rPr>
              <w:t xml:space="preserve"> Organentnahme </w:t>
            </w:r>
            <w:r w:rsidRPr="00A020B6">
              <w:rPr>
                <w:rFonts w:eastAsia="Times New Roman" w:cs="Arial"/>
                <w:b/>
              </w:rPr>
              <w:t>zu widersprechen, wie der Bundesrat sagt, sondern nur eine Funktion als Zeugen</w:t>
            </w:r>
            <w:r w:rsidRPr="00A020B6">
              <w:rPr>
                <w:rFonts w:eastAsia="Times New Roman" w:cs="Arial"/>
              </w:rPr>
              <w:t>.</w:t>
            </w:r>
            <w:r>
              <w:rPr>
                <w:rFonts w:eastAsia="Times New Roman" w:cs="Arial"/>
              </w:rPr>
              <w:t xml:space="preserve"> </w:t>
            </w:r>
          </w:p>
          <w:p w14:paraId="72419FE7" w14:textId="2B333D76" w:rsidR="00837C60" w:rsidRDefault="00A020B6" w:rsidP="00E31EB3">
            <w:pPr>
              <w:rPr>
                <w:rFonts w:eastAsia="Times New Roman" w:cs="Arial"/>
              </w:rPr>
            </w:pPr>
            <w:r>
              <w:rPr>
                <w:rFonts w:eastAsia="Times New Roman" w:cs="Arial"/>
              </w:rPr>
              <w:t xml:space="preserve">Will der Bundesrat </w:t>
            </w:r>
            <w:r w:rsidR="00E31EB3">
              <w:rPr>
                <w:rFonts w:eastAsia="Times New Roman" w:cs="Arial"/>
              </w:rPr>
              <w:t>den Angehörigen</w:t>
            </w:r>
            <w:r w:rsidR="00E31EB3" w:rsidRPr="008510F7">
              <w:rPr>
                <w:rFonts w:eastAsia="Times New Roman" w:cs="Arial"/>
                <w:i/>
              </w:rPr>
              <w:t xml:space="preserve"> </w:t>
            </w:r>
            <w:r w:rsidR="00E31EB3" w:rsidRPr="00E31EB3">
              <w:rPr>
                <w:rFonts w:eastAsia="Times New Roman" w:cs="Arial"/>
              </w:rPr>
              <w:t>ein Recht, einer O</w:t>
            </w:r>
            <w:r w:rsidR="00E31EB3" w:rsidRPr="00E31EB3">
              <w:rPr>
                <w:rFonts w:eastAsia="Times New Roman" w:cs="Arial"/>
              </w:rPr>
              <w:t>r</w:t>
            </w:r>
            <w:r w:rsidR="00E31EB3" w:rsidRPr="00E31EB3">
              <w:rPr>
                <w:rFonts w:eastAsia="Times New Roman" w:cs="Arial"/>
              </w:rPr>
              <w:t>ganentnahme zu widersprechen</w:t>
            </w:r>
            <w:r>
              <w:rPr>
                <w:rFonts w:eastAsia="Times New Roman" w:cs="Arial"/>
              </w:rPr>
              <w:t>, zukommen lassen</w:t>
            </w:r>
            <w:r w:rsidR="00C7588D">
              <w:rPr>
                <w:rFonts w:eastAsia="Times New Roman" w:cs="Arial"/>
              </w:rPr>
              <w:t xml:space="preserve">, muss der </w:t>
            </w:r>
            <w:r w:rsidR="00E31EB3">
              <w:rPr>
                <w:rFonts w:eastAsia="Times New Roman" w:cs="Arial"/>
              </w:rPr>
              <w:t>Satz</w:t>
            </w:r>
            <w:r w:rsidR="00C7588D">
              <w:rPr>
                <w:rFonts w:eastAsia="Times New Roman" w:cs="Arial"/>
              </w:rPr>
              <w:t xml:space="preserve"> „</w:t>
            </w:r>
            <w:r w:rsidR="00C7588D" w:rsidRPr="00262887">
              <w:rPr>
                <w:rFonts w:eastAsia="Times New Roman" w:cs="Arial"/>
              </w:rPr>
              <w:t>Dabei müssen sie den mutmasslichen Willen der verstorbenen Person berück</w:t>
            </w:r>
            <w:r w:rsidR="00C7588D">
              <w:rPr>
                <w:rFonts w:eastAsia="Times New Roman" w:cs="Arial"/>
              </w:rPr>
              <w:t>sichtigen“</w:t>
            </w:r>
            <w:r w:rsidR="00C7588D">
              <w:t xml:space="preserve"> </w:t>
            </w:r>
            <w:r w:rsidR="00E31EB3">
              <w:rPr>
                <w:rFonts w:eastAsia="Times New Roman"/>
              </w:rPr>
              <w:t>weggelassen we</w:t>
            </w:r>
            <w:r w:rsidR="00E31EB3">
              <w:rPr>
                <w:rFonts w:eastAsia="Times New Roman"/>
              </w:rPr>
              <w:t>r</w:t>
            </w:r>
            <w:r w:rsidR="00E31EB3">
              <w:rPr>
                <w:rFonts w:eastAsia="Times New Roman"/>
              </w:rPr>
              <w:t>den.</w:t>
            </w:r>
          </w:p>
          <w:p w14:paraId="71F7C6AA" w14:textId="17313B3E" w:rsidR="007C633C" w:rsidRDefault="007C633C" w:rsidP="007C633C">
            <w:pPr>
              <w:rPr>
                <w:rFonts w:eastAsia="Times New Roman" w:cs="Arial"/>
              </w:rPr>
            </w:pPr>
            <w:r>
              <w:rPr>
                <w:rFonts w:eastAsia="Times New Roman" w:cs="Arial"/>
              </w:rPr>
              <w:t>Andernfalls wäre es in unseren Augen eine</w:t>
            </w:r>
            <w:r w:rsidRPr="00262887">
              <w:rPr>
                <w:rFonts w:eastAsia="Times New Roman" w:cs="Arial"/>
              </w:rPr>
              <w:t xml:space="preserve"> Irreführung</w:t>
            </w:r>
            <w:r>
              <w:rPr>
                <w:rFonts w:eastAsia="Times New Roman" w:cs="Arial"/>
              </w:rPr>
              <w:t xml:space="preserve"> der </w:t>
            </w:r>
            <w:r w:rsidR="00FA7849">
              <w:rPr>
                <w:rFonts w:eastAsia="Times New Roman" w:cs="Arial"/>
              </w:rPr>
              <w:t>Öffentlichkeit</w:t>
            </w:r>
            <w:r w:rsidRPr="00262887">
              <w:rPr>
                <w:rFonts w:eastAsia="Times New Roman" w:cs="Arial"/>
              </w:rPr>
              <w:t>, wenn der Bundesrat sagt, den Angehörigen käme ein Recht zu, einer Organent</w:t>
            </w:r>
            <w:r>
              <w:rPr>
                <w:rFonts w:eastAsia="Times New Roman" w:cs="Arial"/>
              </w:rPr>
              <w:t>nahme zu widerspr</w:t>
            </w:r>
            <w:r>
              <w:rPr>
                <w:rFonts w:eastAsia="Times New Roman" w:cs="Arial"/>
              </w:rPr>
              <w:t>e</w:t>
            </w:r>
            <w:r>
              <w:rPr>
                <w:rFonts w:eastAsia="Times New Roman" w:cs="Arial"/>
              </w:rPr>
              <w:t>chen</w:t>
            </w:r>
            <w:r w:rsidR="005713E1">
              <w:rPr>
                <w:rFonts w:eastAsia="Times New Roman" w:cs="Arial"/>
              </w:rPr>
              <w:t xml:space="preserve">, </w:t>
            </w:r>
            <w:r w:rsidR="008429E5">
              <w:rPr>
                <w:rFonts w:eastAsia="Times New Roman" w:cs="Arial"/>
              </w:rPr>
              <w:t>sie</w:t>
            </w:r>
            <w:r>
              <w:rPr>
                <w:rFonts w:eastAsia="Times New Roman" w:cs="Arial"/>
              </w:rPr>
              <w:t xml:space="preserve"> in Tat und Wahrheit </w:t>
            </w:r>
            <w:r w:rsidR="008429E5">
              <w:rPr>
                <w:rFonts w:eastAsia="Times New Roman" w:cs="Arial"/>
              </w:rPr>
              <w:t xml:space="preserve">aber </w:t>
            </w:r>
            <w:r>
              <w:rPr>
                <w:rFonts w:eastAsia="Times New Roman" w:cs="Arial"/>
              </w:rPr>
              <w:t>nur als Zeugen befragt werden.</w:t>
            </w:r>
          </w:p>
          <w:p w14:paraId="0A55C1AC" w14:textId="77777777" w:rsidR="00366FA9" w:rsidRDefault="00366FA9"/>
        </w:tc>
        <w:tc>
          <w:tcPr>
            <w:tcW w:w="6910" w:type="dxa"/>
          </w:tcPr>
          <w:p w14:paraId="16F38761" w14:textId="311CDA09" w:rsidR="00366FA9" w:rsidRDefault="00C7588D" w:rsidP="00837C60">
            <w:r>
              <w:t>In Art. 8, Abs.</w:t>
            </w:r>
            <w:r w:rsidR="00837C60">
              <w:t xml:space="preserve"> 3 den Satz streichen: „</w:t>
            </w:r>
            <w:r w:rsidR="00837C60">
              <w:rPr>
                <w:rFonts w:eastAsia="Times New Roman"/>
              </w:rPr>
              <w:t xml:space="preserve">Sie haben bei ihrer Entscheidung den mutmasslichen Willen der verstorbenen Person zu beachten.“ </w:t>
            </w:r>
          </w:p>
        </w:tc>
      </w:tr>
      <w:tr w:rsidR="008131AC" w14:paraId="3DD90235" w14:textId="77777777">
        <w:tc>
          <w:tcPr>
            <w:tcW w:w="1555" w:type="dxa"/>
          </w:tcPr>
          <w:p w14:paraId="07DDA8C5" w14:textId="1ECD490D" w:rsidR="00366FA9" w:rsidRDefault="00E31EB3">
            <w:r>
              <w:t>Art. 8, Abs. 1</w:t>
            </w:r>
            <w:r w:rsidR="00EA04B9">
              <w:t>b</w:t>
            </w:r>
            <w:r>
              <w:t xml:space="preserve"> und 3</w:t>
            </w:r>
          </w:p>
        </w:tc>
        <w:tc>
          <w:tcPr>
            <w:tcW w:w="5528" w:type="dxa"/>
          </w:tcPr>
          <w:p w14:paraId="236C9672" w14:textId="77777777" w:rsidR="00107F9B" w:rsidRDefault="00107F9B" w:rsidP="00107F9B">
            <w:pPr>
              <w:rPr>
                <w:rFonts w:eastAsia="Times New Roman"/>
              </w:rPr>
            </w:pPr>
            <w:r w:rsidRPr="006F4FFC">
              <w:rPr>
                <w:rFonts w:eastAsia="Times New Roman" w:cs="Arial"/>
              </w:rPr>
              <w:t xml:space="preserve">Heute gilt </w:t>
            </w:r>
            <w:r>
              <w:rPr>
                <w:rFonts w:eastAsia="Times New Roman" w:cs="Arial"/>
              </w:rPr>
              <w:t xml:space="preserve">beim Fehlen einer dokumentierten Zustimmung oder Ablehnung </w:t>
            </w:r>
            <w:r w:rsidRPr="006F4FFC">
              <w:rPr>
                <w:rFonts w:eastAsia="Times New Roman" w:cs="Arial"/>
              </w:rPr>
              <w:t xml:space="preserve">Art. 8, Abs. 4: </w:t>
            </w:r>
            <w:r>
              <w:rPr>
                <w:rFonts w:eastAsia="Times New Roman" w:cs="Arial"/>
              </w:rPr>
              <w:t>„</w:t>
            </w:r>
            <w:r w:rsidRPr="006F4FFC">
              <w:rPr>
                <w:rFonts w:eastAsia="Times New Roman"/>
              </w:rPr>
              <w:t>Sind keine nächsten A</w:t>
            </w:r>
            <w:r w:rsidRPr="006F4FFC">
              <w:rPr>
                <w:rFonts w:eastAsia="Times New Roman"/>
              </w:rPr>
              <w:t>n</w:t>
            </w:r>
            <w:r w:rsidRPr="006F4FFC">
              <w:rPr>
                <w:rFonts w:eastAsia="Times New Roman"/>
              </w:rPr>
              <w:t xml:space="preserve">gehörigen vorhanden oder erreichbar, </w:t>
            </w:r>
            <w:r>
              <w:rPr>
                <w:rFonts w:eastAsia="Times New Roman"/>
              </w:rPr>
              <w:t>so ist die Entnahme unzulässig.“</w:t>
            </w:r>
            <w:r w:rsidRPr="006F4FFC">
              <w:rPr>
                <w:rFonts w:eastAsia="Times New Roman"/>
              </w:rPr>
              <w:t xml:space="preserve"> </w:t>
            </w:r>
          </w:p>
          <w:p w14:paraId="27BDF724" w14:textId="77777777" w:rsidR="00E31EB3" w:rsidRPr="006F4FFC" w:rsidRDefault="00E31EB3" w:rsidP="00E31EB3">
            <w:pPr>
              <w:rPr>
                <w:rFonts w:eastAsia="Times New Roman" w:cs="Arial"/>
              </w:rPr>
            </w:pPr>
            <w:r w:rsidRPr="006F4FFC">
              <w:rPr>
                <w:rFonts w:eastAsia="Times New Roman"/>
              </w:rPr>
              <w:t xml:space="preserve">Gemäss neuem </w:t>
            </w:r>
            <w:r w:rsidRPr="006F4FFC">
              <w:rPr>
                <w:rFonts w:eastAsia="Times New Roman" w:cs="Arial"/>
              </w:rPr>
              <w:t xml:space="preserve">Art. 8 , Abs. </w:t>
            </w:r>
            <w:r>
              <w:rPr>
                <w:rFonts w:eastAsia="Times New Roman" w:cs="Arial"/>
              </w:rPr>
              <w:t xml:space="preserve">1b und </w:t>
            </w:r>
            <w:r w:rsidRPr="006F4FFC">
              <w:rPr>
                <w:rFonts w:eastAsia="Times New Roman" w:cs="Arial"/>
              </w:rPr>
              <w:t>3 sollen Entnahmen zulässig sein, wenn kein Widerspruch zur Spende vorliegt und keine nächsten Angehörigen erreichbar sind.</w:t>
            </w:r>
          </w:p>
          <w:p w14:paraId="3DBEEDB4" w14:textId="57792355" w:rsidR="00E31EB3" w:rsidRPr="00CD2062" w:rsidRDefault="00E31EB3" w:rsidP="00E31EB3">
            <w:pPr>
              <w:rPr>
                <w:rFonts w:cs="Arial"/>
                <w:color w:val="000000" w:themeColor="text1"/>
              </w:rPr>
            </w:pPr>
            <w:r>
              <w:rPr>
                <w:rFonts w:eastAsia="Times New Roman" w:cs="Arial"/>
              </w:rPr>
              <w:t>Diese Änderung würde bedeuten, dass insbesondere die Schwächsten unserer Gesellschaft, Randständige zum Beispiel oder alte Menschen ohne Angehörige, die Cha</w:t>
            </w:r>
            <w:r>
              <w:rPr>
                <w:rFonts w:eastAsia="Times New Roman" w:cs="Arial"/>
              </w:rPr>
              <w:t>n</w:t>
            </w:r>
            <w:r>
              <w:rPr>
                <w:rFonts w:eastAsia="Times New Roman" w:cs="Arial"/>
              </w:rPr>
              <w:t>ce nicht hätt</w:t>
            </w:r>
            <w:r w:rsidR="00C83FCC">
              <w:rPr>
                <w:rFonts w:eastAsia="Times New Roman" w:cs="Arial"/>
              </w:rPr>
              <w:t>en, dass gemäss ihrem</w:t>
            </w:r>
            <w:r>
              <w:rPr>
                <w:rFonts w:eastAsia="Times New Roman" w:cs="Arial"/>
              </w:rPr>
              <w:t xml:space="preserve"> mutmasslichen Willen ei</w:t>
            </w:r>
            <w:r w:rsidR="00C83FCC">
              <w:rPr>
                <w:rFonts w:eastAsia="Times New Roman" w:cs="Arial"/>
              </w:rPr>
              <w:t>ner Entnahme widerspro</w:t>
            </w:r>
            <w:r>
              <w:rPr>
                <w:rFonts w:eastAsia="Times New Roman" w:cs="Arial"/>
              </w:rPr>
              <w:t>chen</w:t>
            </w:r>
            <w:r w:rsidR="00C83FCC">
              <w:rPr>
                <w:rFonts w:eastAsia="Times New Roman" w:cs="Arial"/>
              </w:rPr>
              <w:t xml:space="preserve"> wird</w:t>
            </w:r>
            <w:r>
              <w:rPr>
                <w:rFonts w:eastAsia="Times New Roman" w:cs="Arial"/>
              </w:rPr>
              <w:t xml:space="preserve">. </w:t>
            </w:r>
            <w:r w:rsidR="00C83FCC">
              <w:rPr>
                <w:rFonts w:eastAsia="Times New Roman" w:cs="Arial"/>
              </w:rPr>
              <w:t>Ihnen</w:t>
            </w:r>
            <w:r>
              <w:rPr>
                <w:rFonts w:eastAsia="Times New Roman" w:cs="Arial"/>
              </w:rPr>
              <w:t xml:space="preserve"> würden beim Fehlen einer dokumentierte</w:t>
            </w:r>
            <w:r w:rsidR="00AA5290">
              <w:rPr>
                <w:rFonts w:eastAsia="Times New Roman" w:cs="Arial"/>
              </w:rPr>
              <w:t>n</w:t>
            </w:r>
            <w:r>
              <w:rPr>
                <w:rFonts w:eastAsia="Times New Roman" w:cs="Arial"/>
              </w:rPr>
              <w:t xml:space="preserve"> Ablehnung in jedem Fall und möglicherweise gegen ihren Willen Organe entnommen. Dies ist entschieden abzulehnen.</w:t>
            </w:r>
            <w:r w:rsidRPr="006F4FFC">
              <w:rPr>
                <w:rFonts w:eastAsia="Times New Roman" w:cs="Arial"/>
              </w:rPr>
              <w:t xml:space="preserve"> </w:t>
            </w:r>
          </w:p>
          <w:p w14:paraId="5DA0343A" w14:textId="77777777" w:rsidR="00366FA9" w:rsidRDefault="00366FA9"/>
        </w:tc>
        <w:tc>
          <w:tcPr>
            <w:tcW w:w="6910" w:type="dxa"/>
          </w:tcPr>
          <w:p w14:paraId="66008AC8" w14:textId="02CAFDB3" w:rsidR="00366FA9" w:rsidRDefault="00E31EB3">
            <w:r>
              <w:t>Der bestehende Art. 8</w:t>
            </w:r>
            <w:r w:rsidR="00C82541">
              <w:t xml:space="preserve">, Abs. 4 soll beibehalten werden: </w:t>
            </w:r>
            <w:r w:rsidR="00AA5290">
              <w:t>„</w:t>
            </w:r>
            <w:r w:rsidR="00C82541" w:rsidRPr="006F4FFC">
              <w:rPr>
                <w:rFonts w:eastAsia="Times New Roman"/>
              </w:rPr>
              <w:t xml:space="preserve">Sind keine nächsten Angehörigen vorhanden oder erreichbar, </w:t>
            </w:r>
            <w:r w:rsidR="00C82541">
              <w:rPr>
                <w:rFonts w:eastAsia="Times New Roman"/>
              </w:rPr>
              <w:t>so ist die Entnahme unzulässig</w:t>
            </w:r>
            <w:r w:rsidR="00AA5290">
              <w:rPr>
                <w:rFonts w:eastAsia="Times New Roman"/>
              </w:rPr>
              <w:t>.“</w:t>
            </w:r>
          </w:p>
        </w:tc>
      </w:tr>
      <w:tr w:rsidR="008131AC" w14:paraId="5D2CF7E8" w14:textId="77777777">
        <w:tc>
          <w:tcPr>
            <w:tcW w:w="1555" w:type="dxa"/>
          </w:tcPr>
          <w:p w14:paraId="49368624" w14:textId="77777777" w:rsidR="00366FA9" w:rsidRDefault="00366FA9"/>
        </w:tc>
        <w:tc>
          <w:tcPr>
            <w:tcW w:w="5528" w:type="dxa"/>
          </w:tcPr>
          <w:p w14:paraId="4BC4F994" w14:textId="77777777" w:rsidR="00366FA9" w:rsidRDefault="00366FA9"/>
        </w:tc>
        <w:tc>
          <w:tcPr>
            <w:tcW w:w="6910" w:type="dxa"/>
          </w:tcPr>
          <w:p w14:paraId="5EA78F2F" w14:textId="77777777" w:rsidR="00366FA9" w:rsidRDefault="00366FA9"/>
        </w:tc>
      </w:tr>
      <w:tr w:rsidR="008131AC" w14:paraId="2D56F54D" w14:textId="77777777">
        <w:tc>
          <w:tcPr>
            <w:tcW w:w="1555" w:type="dxa"/>
          </w:tcPr>
          <w:p w14:paraId="212F6676" w14:textId="77777777" w:rsidR="00366FA9" w:rsidRDefault="00366FA9"/>
        </w:tc>
        <w:tc>
          <w:tcPr>
            <w:tcW w:w="5528" w:type="dxa"/>
          </w:tcPr>
          <w:p w14:paraId="327A74EA" w14:textId="77777777" w:rsidR="00366FA9" w:rsidRDefault="00366FA9"/>
        </w:tc>
        <w:tc>
          <w:tcPr>
            <w:tcW w:w="6910" w:type="dxa"/>
          </w:tcPr>
          <w:p w14:paraId="1EE409C1" w14:textId="77777777" w:rsidR="00366FA9" w:rsidRDefault="00366FA9"/>
        </w:tc>
      </w:tr>
      <w:tr w:rsidR="008131AC" w14:paraId="66B94A42" w14:textId="77777777">
        <w:tc>
          <w:tcPr>
            <w:tcW w:w="1555" w:type="dxa"/>
          </w:tcPr>
          <w:p w14:paraId="7C0D49AF" w14:textId="77777777" w:rsidR="00366FA9" w:rsidRDefault="00366FA9"/>
        </w:tc>
        <w:tc>
          <w:tcPr>
            <w:tcW w:w="5528" w:type="dxa"/>
          </w:tcPr>
          <w:p w14:paraId="24D0C00D" w14:textId="77777777" w:rsidR="00366FA9" w:rsidRDefault="00366FA9"/>
        </w:tc>
        <w:tc>
          <w:tcPr>
            <w:tcW w:w="6910" w:type="dxa"/>
          </w:tcPr>
          <w:p w14:paraId="776487C3" w14:textId="77777777" w:rsidR="00366FA9" w:rsidRDefault="00366FA9"/>
        </w:tc>
      </w:tr>
      <w:tr w:rsidR="008131AC" w14:paraId="43997C74" w14:textId="77777777">
        <w:tc>
          <w:tcPr>
            <w:tcW w:w="1555" w:type="dxa"/>
          </w:tcPr>
          <w:p w14:paraId="6D62C115" w14:textId="77777777" w:rsidR="00366FA9" w:rsidRDefault="00366FA9"/>
        </w:tc>
        <w:tc>
          <w:tcPr>
            <w:tcW w:w="5528" w:type="dxa"/>
          </w:tcPr>
          <w:p w14:paraId="00962D2E" w14:textId="77777777" w:rsidR="00366FA9" w:rsidRDefault="00366FA9"/>
        </w:tc>
        <w:tc>
          <w:tcPr>
            <w:tcW w:w="6910" w:type="dxa"/>
          </w:tcPr>
          <w:p w14:paraId="1C4FFC94" w14:textId="77777777" w:rsidR="00366FA9" w:rsidRDefault="00366FA9"/>
        </w:tc>
      </w:tr>
      <w:tr w:rsidR="008131AC" w14:paraId="553A844A" w14:textId="77777777">
        <w:tc>
          <w:tcPr>
            <w:tcW w:w="1555" w:type="dxa"/>
          </w:tcPr>
          <w:p w14:paraId="72484671" w14:textId="77777777" w:rsidR="00366FA9" w:rsidRDefault="00366FA9"/>
        </w:tc>
        <w:tc>
          <w:tcPr>
            <w:tcW w:w="5528" w:type="dxa"/>
          </w:tcPr>
          <w:p w14:paraId="59C34C8B" w14:textId="77777777" w:rsidR="00366FA9" w:rsidRDefault="00366FA9"/>
        </w:tc>
        <w:tc>
          <w:tcPr>
            <w:tcW w:w="6910" w:type="dxa"/>
          </w:tcPr>
          <w:p w14:paraId="345C5520" w14:textId="77777777" w:rsidR="00366FA9" w:rsidRDefault="00366FA9"/>
        </w:tc>
      </w:tr>
      <w:tr w:rsidR="008131AC" w14:paraId="335D9126" w14:textId="77777777">
        <w:tc>
          <w:tcPr>
            <w:tcW w:w="1555" w:type="dxa"/>
          </w:tcPr>
          <w:p w14:paraId="40F1F8A7" w14:textId="77777777" w:rsidR="00366FA9" w:rsidRDefault="00366FA9"/>
        </w:tc>
        <w:tc>
          <w:tcPr>
            <w:tcW w:w="5528" w:type="dxa"/>
          </w:tcPr>
          <w:p w14:paraId="1DDCFC7B" w14:textId="77777777" w:rsidR="00366FA9" w:rsidRDefault="00366FA9"/>
        </w:tc>
        <w:tc>
          <w:tcPr>
            <w:tcW w:w="6910" w:type="dxa"/>
          </w:tcPr>
          <w:p w14:paraId="41CEBE0B" w14:textId="77777777" w:rsidR="00366FA9" w:rsidRDefault="00366FA9"/>
        </w:tc>
      </w:tr>
      <w:tr w:rsidR="008131AC" w14:paraId="4F26B520" w14:textId="77777777">
        <w:tc>
          <w:tcPr>
            <w:tcW w:w="1555" w:type="dxa"/>
          </w:tcPr>
          <w:p w14:paraId="279640E3" w14:textId="77777777" w:rsidR="00366FA9" w:rsidRDefault="00366FA9"/>
        </w:tc>
        <w:tc>
          <w:tcPr>
            <w:tcW w:w="5528" w:type="dxa"/>
          </w:tcPr>
          <w:p w14:paraId="4A441563" w14:textId="77777777" w:rsidR="00366FA9" w:rsidRDefault="00366FA9"/>
        </w:tc>
        <w:tc>
          <w:tcPr>
            <w:tcW w:w="6910" w:type="dxa"/>
          </w:tcPr>
          <w:p w14:paraId="30F55766" w14:textId="77777777" w:rsidR="00366FA9" w:rsidRDefault="00366FA9"/>
        </w:tc>
      </w:tr>
      <w:tr w:rsidR="008131AC" w14:paraId="74FA0B7B" w14:textId="77777777">
        <w:tc>
          <w:tcPr>
            <w:tcW w:w="1555" w:type="dxa"/>
          </w:tcPr>
          <w:p w14:paraId="1AFF7AFF" w14:textId="77777777" w:rsidR="00366FA9" w:rsidRDefault="00366FA9"/>
        </w:tc>
        <w:tc>
          <w:tcPr>
            <w:tcW w:w="5528" w:type="dxa"/>
          </w:tcPr>
          <w:p w14:paraId="561E5177" w14:textId="77777777" w:rsidR="00366FA9" w:rsidRDefault="00366FA9"/>
        </w:tc>
        <w:tc>
          <w:tcPr>
            <w:tcW w:w="6910" w:type="dxa"/>
          </w:tcPr>
          <w:p w14:paraId="64283159" w14:textId="77777777" w:rsidR="00366FA9" w:rsidRDefault="00366FA9"/>
        </w:tc>
      </w:tr>
      <w:tr w:rsidR="008131AC" w14:paraId="710FCCFC" w14:textId="77777777">
        <w:tc>
          <w:tcPr>
            <w:tcW w:w="1555" w:type="dxa"/>
          </w:tcPr>
          <w:p w14:paraId="379759F5" w14:textId="77777777" w:rsidR="00366FA9" w:rsidRDefault="00366FA9"/>
        </w:tc>
        <w:tc>
          <w:tcPr>
            <w:tcW w:w="5528" w:type="dxa"/>
          </w:tcPr>
          <w:p w14:paraId="4462D19D" w14:textId="77777777" w:rsidR="00366FA9" w:rsidRDefault="00366FA9"/>
        </w:tc>
        <w:tc>
          <w:tcPr>
            <w:tcW w:w="6910" w:type="dxa"/>
          </w:tcPr>
          <w:p w14:paraId="1E104410" w14:textId="77777777" w:rsidR="00366FA9" w:rsidRDefault="00366FA9"/>
        </w:tc>
      </w:tr>
      <w:tr w:rsidR="008131AC" w14:paraId="4A1D246B" w14:textId="77777777">
        <w:tc>
          <w:tcPr>
            <w:tcW w:w="1555" w:type="dxa"/>
          </w:tcPr>
          <w:p w14:paraId="0637E213" w14:textId="77777777" w:rsidR="00366FA9" w:rsidRDefault="00366FA9"/>
        </w:tc>
        <w:tc>
          <w:tcPr>
            <w:tcW w:w="5528" w:type="dxa"/>
          </w:tcPr>
          <w:p w14:paraId="28E8B690" w14:textId="77777777" w:rsidR="00366FA9" w:rsidRDefault="00366FA9"/>
        </w:tc>
        <w:tc>
          <w:tcPr>
            <w:tcW w:w="6910" w:type="dxa"/>
          </w:tcPr>
          <w:p w14:paraId="02B08CFB" w14:textId="77777777" w:rsidR="00366FA9" w:rsidRDefault="00366FA9"/>
        </w:tc>
      </w:tr>
      <w:tr w:rsidR="008131AC" w14:paraId="06123585" w14:textId="77777777">
        <w:tc>
          <w:tcPr>
            <w:tcW w:w="1555" w:type="dxa"/>
          </w:tcPr>
          <w:p w14:paraId="5B0AEF4B" w14:textId="77777777" w:rsidR="00366FA9" w:rsidRDefault="00366FA9"/>
        </w:tc>
        <w:tc>
          <w:tcPr>
            <w:tcW w:w="5528" w:type="dxa"/>
          </w:tcPr>
          <w:p w14:paraId="4D8AF998" w14:textId="77777777" w:rsidR="00366FA9" w:rsidRDefault="00366FA9"/>
        </w:tc>
        <w:tc>
          <w:tcPr>
            <w:tcW w:w="6910" w:type="dxa"/>
          </w:tcPr>
          <w:p w14:paraId="679624E4" w14:textId="77777777" w:rsidR="00366FA9" w:rsidRDefault="00366FA9"/>
        </w:tc>
      </w:tr>
      <w:tr w:rsidR="00366FA9" w14:paraId="0CBA6A0B" w14:textId="77777777">
        <w:tc>
          <w:tcPr>
            <w:tcW w:w="13993" w:type="dxa"/>
            <w:gridSpan w:val="3"/>
            <w:shd w:val="clear" w:color="auto" w:fill="DAEEF3" w:themeFill="accent5" w:themeFillTint="33"/>
          </w:tcPr>
          <w:p w14:paraId="039BD802" w14:textId="77777777" w:rsidR="00366FA9" w:rsidRDefault="00093008">
            <w:pPr>
              <w:pStyle w:val="Untertitel"/>
            </w:pPr>
            <w:r>
              <w:t>Bemerkungen zum erläuternden Bericht</w:t>
            </w:r>
          </w:p>
        </w:tc>
      </w:tr>
      <w:tr w:rsidR="008131AC" w14:paraId="26AE5C6A" w14:textId="77777777">
        <w:tc>
          <w:tcPr>
            <w:tcW w:w="1555" w:type="dxa"/>
            <w:shd w:val="clear" w:color="auto" w:fill="DAEEF3" w:themeFill="accent5" w:themeFillTint="33"/>
          </w:tcPr>
          <w:p w14:paraId="6682ED01" w14:textId="77777777" w:rsidR="00366FA9" w:rsidRDefault="00093008">
            <w:pPr>
              <w:rPr>
                <w:b/>
              </w:rPr>
            </w:pPr>
            <w:r>
              <w:rPr>
                <w:b/>
              </w:rPr>
              <w:t>Seite / Artikel</w:t>
            </w:r>
          </w:p>
        </w:tc>
        <w:tc>
          <w:tcPr>
            <w:tcW w:w="5528" w:type="dxa"/>
            <w:shd w:val="clear" w:color="auto" w:fill="DAEEF3" w:themeFill="accent5" w:themeFillTint="33"/>
          </w:tcPr>
          <w:p w14:paraId="47CB245E" w14:textId="77777777" w:rsidR="00366FA9" w:rsidRDefault="00093008">
            <w:pPr>
              <w:rPr>
                <w:b/>
              </w:rPr>
            </w:pPr>
            <w:r>
              <w:rPr>
                <w:b/>
              </w:rPr>
              <w:t>Kommentar</w:t>
            </w:r>
          </w:p>
        </w:tc>
        <w:tc>
          <w:tcPr>
            <w:tcW w:w="6910" w:type="dxa"/>
            <w:shd w:val="clear" w:color="auto" w:fill="DAEEF3" w:themeFill="accent5" w:themeFillTint="33"/>
          </w:tcPr>
          <w:p w14:paraId="573EFE4B" w14:textId="77777777" w:rsidR="00366FA9" w:rsidRDefault="00093008">
            <w:pPr>
              <w:rPr>
                <w:b/>
              </w:rPr>
            </w:pPr>
            <w:r>
              <w:rPr>
                <w:b/>
              </w:rPr>
              <w:t>Änderungsantrag</w:t>
            </w:r>
          </w:p>
        </w:tc>
      </w:tr>
      <w:tr w:rsidR="008131AC" w14:paraId="5E3A9569" w14:textId="77777777">
        <w:tc>
          <w:tcPr>
            <w:tcW w:w="1555" w:type="dxa"/>
          </w:tcPr>
          <w:p w14:paraId="0A1C07D5" w14:textId="77777777" w:rsidR="00366FA9" w:rsidRDefault="00366FA9"/>
        </w:tc>
        <w:tc>
          <w:tcPr>
            <w:tcW w:w="5528" w:type="dxa"/>
          </w:tcPr>
          <w:p w14:paraId="70652821" w14:textId="77777777" w:rsidR="00366FA9" w:rsidRDefault="00366FA9"/>
        </w:tc>
        <w:tc>
          <w:tcPr>
            <w:tcW w:w="6910" w:type="dxa"/>
          </w:tcPr>
          <w:p w14:paraId="73C16B34" w14:textId="77777777" w:rsidR="00366FA9" w:rsidRDefault="00366FA9"/>
        </w:tc>
      </w:tr>
      <w:tr w:rsidR="008131AC" w14:paraId="158CF2A8" w14:textId="77777777">
        <w:tc>
          <w:tcPr>
            <w:tcW w:w="1555" w:type="dxa"/>
          </w:tcPr>
          <w:p w14:paraId="0882D02A" w14:textId="77777777" w:rsidR="00366FA9" w:rsidRDefault="00366FA9"/>
        </w:tc>
        <w:tc>
          <w:tcPr>
            <w:tcW w:w="5528" w:type="dxa"/>
          </w:tcPr>
          <w:p w14:paraId="1D7887C5" w14:textId="77777777" w:rsidR="00366FA9" w:rsidRDefault="00366FA9"/>
        </w:tc>
        <w:tc>
          <w:tcPr>
            <w:tcW w:w="6910" w:type="dxa"/>
          </w:tcPr>
          <w:p w14:paraId="33FD3FFF" w14:textId="77777777" w:rsidR="00366FA9" w:rsidRDefault="00366FA9"/>
        </w:tc>
      </w:tr>
      <w:tr w:rsidR="008131AC" w14:paraId="41B3EA3E" w14:textId="77777777">
        <w:tc>
          <w:tcPr>
            <w:tcW w:w="1555" w:type="dxa"/>
          </w:tcPr>
          <w:p w14:paraId="5B45C26A" w14:textId="77777777" w:rsidR="00366FA9" w:rsidRDefault="00366FA9"/>
        </w:tc>
        <w:tc>
          <w:tcPr>
            <w:tcW w:w="5528" w:type="dxa"/>
          </w:tcPr>
          <w:p w14:paraId="1E403CDE" w14:textId="77777777" w:rsidR="00366FA9" w:rsidRDefault="00366FA9"/>
        </w:tc>
        <w:tc>
          <w:tcPr>
            <w:tcW w:w="6910" w:type="dxa"/>
          </w:tcPr>
          <w:p w14:paraId="216BDAC1" w14:textId="77777777" w:rsidR="00366FA9" w:rsidRDefault="00366FA9"/>
        </w:tc>
      </w:tr>
      <w:tr w:rsidR="008131AC" w14:paraId="488AF460" w14:textId="77777777">
        <w:tc>
          <w:tcPr>
            <w:tcW w:w="1555" w:type="dxa"/>
          </w:tcPr>
          <w:p w14:paraId="2E2E14FB" w14:textId="77777777" w:rsidR="00366FA9" w:rsidRDefault="00366FA9"/>
        </w:tc>
        <w:tc>
          <w:tcPr>
            <w:tcW w:w="5528" w:type="dxa"/>
          </w:tcPr>
          <w:p w14:paraId="38E7AD76" w14:textId="77777777" w:rsidR="00366FA9" w:rsidRDefault="00366FA9"/>
        </w:tc>
        <w:tc>
          <w:tcPr>
            <w:tcW w:w="6910" w:type="dxa"/>
          </w:tcPr>
          <w:p w14:paraId="2AF65E43" w14:textId="77777777" w:rsidR="00366FA9" w:rsidRDefault="00366FA9"/>
        </w:tc>
      </w:tr>
      <w:tr w:rsidR="008131AC" w14:paraId="6EDB4FDF" w14:textId="77777777">
        <w:tc>
          <w:tcPr>
            <w:tcW w:w="1555" w:type="dxa"/>
          </w:tcPr>
          <w:p w14:paraId="15CDDE05" w14:textId="77777777" w:rsidR="00366FA9" w:rsidRDefault="00366FA9"/>
        </w:tc>
        <w:tc>
          <w:tcPr>
            <w:tcW w:w="5528" w:type="dxa"/>
          </w:tcPr>
          <w:p w14:paraId="15CB22D0" w14:textId="77777777" w:rsidR="00366FA9" w:rsidRDefault="00366FA9"/>
        </w:tc>
        <w:tc>
          <w:tcPr>
            <w:tcW w:w="6910" w:type="dxa"/>
          </w:tcPr>
          <w:p w14:paraId="2D03337F" w14:textId="77777777" w:rsidR="00366FA9" w:rsidRDefault="00366FA9"/>
        </w:tc>
      </w:tr>
    </w:tbl>
    <w:p w14:paraId="00283AF4" w14:textId="77777777" w:rsidR="00DB00FB" w:rsidRDefault="00C82541">
      <w:pPr>
        <w:rPr>
          <w:rStyle w:val="Betont"/>
          <w:rFonts w:eastAsia="Times New Roman"/>
          <w:b w:val="0"/>
          <w:szCs w:val="20"/>
        </w:rPr>
      </w:pPr>
      <w:r>
        <w:t>Wir bedanken uns für die Möglichkeit zu</w:t>
      </w:r>
      <w:r w:rsidR="007C633C">
        <w:t xml:space="preserve">r Stellungnahme zur </w:t>
      </w:r>
      <w:r w:rsidRPr="00C82541">
        <w:rPr>
          <w:rStyle w:val="Betont"/>
          <w:rFonts w:eastAsia="Times New Roman"/>
          <w:b w:val="0"/>
          <w:szCs w:val="20"/>
        </w:rPr>
        <w:t>Änderung des Bundesgesetzes über die Transplantation von Organen, Geweben und</w:t>
      </w:r>
      <w:r w:rsidR="007C05A9">
        <w:rPr>
          <w:rStyle w:val="Betont"/>
          <w:rFonts w:eastAsia="Times New Roman"/>
          <w:b w:val="0"/>
          <w:szCs w:val="20"/>
        </w:rPr>
        <w:t xml:space="preserve"> Ze</w:t>
      </w:r>
      <w:r w:rsidR="007C05A9">
        <w:rPr>
          <w:rStyle w:val="Betont"/>
          <w:rFonts w:eastAsia="Times New Roman"/>
          <w:b w:val="0"/>
          <w:szCs w:val="20"/>
        </w:rPr>
        <w:t>l</w:t>
      </w:r>
      <w:r w:rsidR="007C05A9">
        <w:rPr>
          <w:rStyle w:val="Betont"/>
          <w:rFonts w:eastAsia="Times New Roman"/>
          <w:b w:val="0"/>
          <w:szCs w:val="20"/>
        </w:rPr>
        <w:t>len.</w:t>
      </w:r>
    </w:p>
    <w:p w14:paraId="374D8995" w14:textId="226A59CA" w:rsidR="007C633C" w:rsidRDefault="007C633C">
      <w:pPr>
        <w:rPr>
          <w:rStyle w:val="Betont"/>
          <w:rFonts w:eastAsia="Times New Roman"/>
          <w:b w:val="0"/>
          <w:szCs w:val="20"/>
        </w:rPr>
      </w:pPr>
      <w:r>
        <w:rPr>
          <w:rStyle w:val="Betont"/>
          <w:rFonts w:eastAsia="Times New Roman"/>
          <w:b w:val="0"/>
          <w:szCs w:val="20"/>
        </w:rPr>
        <w:t>Freundliche Grüsse</w:t>
      </w:r>
    </w:p>
    <w:p w14:paraId="4BD02645" w14:textId="77777777" w:rsidR="00AA5290" w:rsidRDefault="00AA5290">
      <w:pPr>
        <w:rPr>
          <w:rStyle w:val="Betont"/>
          <w:rFonts w:eastAsia="Times New Roman"/>
          <w:b w:val="0"/>
          <w:szCs w:val="20"/>
        </w:rPr>
      </w:pPr>
    </w:p>
    <w:p w14:paraId="2A6E3FD0" w14:textId="77940807" w:rsidR="007C633C" w:rsidRDefault="000C1B27">
      <w:pPr>
        <w:rPr>
          <w:rStyle w:val="Betont"/>
          <w:rFonts w:eastAsia="Times New Roman"/>
          <w:b w:val="0"/>
          <w:szCs w:val="20"/>
        </w:rPr>
      </w:pPr>
      <w:r>
        <w:rPr>
          <w:rStyle w:val="Betont"/>
          <w:rFonts w:eastAsia="Times New Roman"/>
          <w:b w:val="0"/>
          <w:szCs w:val="20"/>
        </w:rPr>
        <w:t>Im Namen des Vorstands</w:t>
      </w:r>
      <w:r w:rsidR="007C633C">
        <w:rPr>
          <w:rStyle w:val="Betont"/>
          <w:rFonts w:eastAsia="Times New Roman"/>
          <w:b w:val="0"/>
          <w:szCs w:val="20"/>
        </w:rPr>
        <w:t xml:space="preserve"> Ärzte und Pflegefachpersonen gegen Organspende am Lebensende</w:t>
      </w:r>
    </w:p>
    <w:p w14:paraId="6503683C" w14:textId="77777777" w:rsidR="00DB00FB" w:rsidRDefault="00DB00FB">
      <w:pPr>
        <w:rPr>
          <w:rStyle w:val="Betont"/>
          <w:rFonts w:eastAsia="Times New Roman"/>
          <w:b w:val="0"/>
          <w:szCs w:val="20"/>
        </w:rPr>
      </w:pPr>
    </w:p>
    <w:p w14:paraId="10B0547D" w14:textId="29BF593D" w:rsidR="00C82541" w:rsidRPr="00343AE5" w:rsidRDefault="007C633C">
      <w:pPr>
        <w:rPr>
          <w:rFonts w:eastAsia="Times New Roman"/>
          <w:bCs/>
          <w:szCs w:val="20"/>
        </w:rPr>
      </w:pPr>
      <w:r>
        <w:rPr>
          <w:rStyle w:val="Betont"/>
          <w:rFonts w:eastAsia="Times New Roman"/>
          <w:b w:val="0"/>
          <w:szCs w:val="20"/>
        </w:rPr>
        <w:t>Dr. med. Alex Frei</w:t>
      </w:r>
    </w:p>
    <w:sectPr w:rsidR="00C82541" w:rsidRPr="00343AE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31C7E" w14:textId="77777777" w:rsidR="0092168E" w:rsidRDefault="0092168E">
      <w:pPr>
        <w:spacing w:line="240" w:lineRule="auto"/>
      </w:pPr>
      <w:r>
        <w:separator/>
      </w:r>
    </w:p>
  </w:endnote>
  <w:endnote w:type="continuationSeparator" w:id="0">
    <w:p w14:paraId="6D6F0670" w14:textId="77777777" w:rsidR="0092168E" w:rsidRDefault="00921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8F02B" w14:textId="77777777" w:rsidR="0092168E" w:rsidRDefault="0092168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02" w:type="dxa"/>
      <w:tblLayout w:type="fixed"/>
      <w:tblCellMar>
        <w:left w:w="0" w:type="dxa"/>
        <w:right w:w="0" w:type="dxa"/>
      </w:tblCellMar>
      <w:tblLook w:val="04A0" w:firstRow="1" w:lastRow="0" w:firstColumn="1" w:lastColumn="0" w:noHBand="0" w:noVBand="1"/>
    </w:tblPr>
    <w:tblGrid>
      <w:gridCol w:w="14402"/>
    </w:tblGrid>
    <w:tr w:rsidR="0092168E" w14:paraId="59EE5BAE" w14:textId="77777777">
      <w:trPr>
        <w:cantSplit/>
      </w:trPr>
      <w:tc>
        <w:tcPr>
          <w:tcW w:w="14402" w:type="dxa"/>
        </w:tcPr>
        <w:p w14:paraId="37A1EC2D" w14:textId="77777777" w:rsidR="0092168E" w:rsidRDefault="0092168E">
          <w:pPr>
            <w:pStyle w:val="Referenz"/>
          </w:pPr>
        </w:p>
      </w:tc>
    </w:tr>
    <w:tr w:rsidR="0092168E" w14:paraId="396D73A1" w14:textId="77777777">
      <w:trPr>
        <w:cantSplit/>
      </w:trPr>
      <w:tc>
        <w:tcPr>
          <w:tcW w:w="14402" w:type="dxa"/>
        </w:tcPr>
        <w:p w14:paraId="283FFA2E" w14:textId="77777777" w:rsidR="0092168E" w:rsidRDefault="0092168E">
          <w:pPr>
            <w:pStyle w:val="Referenz"/>
            <w:jc w:val="right"/>
          </w:pPr>
          <w:r>
            <w:fldChar w:fldCharType="begin"/>
          </w:r>
          <w:r>
            <w:instrText xml:space="preserve"> PAGE \* Arabic </w:instrText>
          </w:r>
          <w:r>
            <w:fldChar w:fldCharType="separate"/>
          </w:r>
          <w:r w:rsidR="00234C3E">
            <w:rPr>
              <w:noProof/>
            </w:rPr>
            <w:t>7</w:t>
          </w:r>
          <w:r>
            <w:rPr>
              <w:noProof/>
            </w:rPr>
            <w:fldChar w:fldCharType="end"/>
          </w:r>
          <w:r>
            <w:t>/</w:t>
          </w:r>
          <w:r w:rsidR="00234C3E">
            <w:fldChar w:fldCharType="begin"/>
          </w:r>
          <w:r w:rsidR="00234C3E">
            <w:instrText xml:space="preserve"> NUMPAGES </w:instrText>
          </w:r>
          <w:r w:rsidR="00234C3E">
            <w:fldChar w:fldCharType="separate"/>
          </w:r>
          <w:r w:rsidR="00234C3E">
            <w:rPr>
              <w:noProof/>
            </w:rPr>
            <w:t>8</w:t>
          </w:r>
          <w:r w:rsidR="00234C3E">
            <w:rPr>
              <w:noProof/>
            </w:rPr>
            <w:fldChar w:fldCharType="end"/>
          </w:r>
        </w:p>
      </w:tc>
    </w:tr>
    <w:tr w:rsidR="0092168E" w14:paraId="249A7AC9" w14:textId="77777777">
      <w:trPr>
        <w:cantSplit/>
        <w:trHeight w:hRule="exact" w:val="363"/>
      </w:trPr>
      <w:tc>
        <w:tcPr>
          <w:tcW w:w="14402" w:type="dxa"/>
        </w:tcPr>
        <w:p w14:paraId="36F9B4D1" w14:textId="77777777" w:rsidR="0092168E" w:rsidRDefault="0092168E">
          <w:pPr>
            <w:pStyle w:val="Referenz"/>
          </w:pPr>
        </w:p>
      </w:tc>
    </w:tr>
    <w:tr w:rsidR="0092168E" w14:paraId="298B5061" w14:textId="77777777">
      <w:trPr>
        <w:cantSplit/>
      </w:trPr>
      <w:tc>
        <w:tcPr>
          <w:tcW w:w="14402" w:type="dxa"/>
        </w:tcPr>
        <w:p w14:paraId="55654816" w14:textId="77777777" w:rsidR="0092168E" w:rsidRDefault="0092168E">
          <w:pPr>
            <w:pStyle w:val="Fuzeile"/>
          </w:pPr>
        </w:p>
      </w:tc>
    </w:tr>
  </w:tbl>
  <w:p w14:paraId="609771A7" w14:textId="77777777" w:rsidR="0092168E" w:rsidRDefault="0092168E">
    <w:pPr>
      <w:pStyle w:val="Absatz1Punk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05" w:type="dxa"/>
      <w:tblLayout w:type="fixed"/>
      <w:tblCellMar>
        <w:left w:w="0" w:type="dxa"/>
        <w:right w:w="0" w:type="dxa"/>
      </w:tblCellMar>
      <w:tblLook w:val="04A0" w:firstRow="1" w:lastRow="0" w:firstColumn="1" w:lastColumn="0" w:noHBand="0" w:noVBand="1"/>
    </w:tblPr>
    <w:tblGrid>
      <w:gridCol w:w="14005"/>
    </w:tblGrid>
    <w:tr w:rsidR="0092168E" w14:paraId="33FED599" w14:textId="77777777">
      <w:tc>
        <w:tcPr>
          <w:tcW w:w="14685" w:type="dxa"/>
        </w:tcPr>
        <w:p w14:paraId="606F96F3" w14:textId="77777777" w:rsidR="0092168E" w:rsidRDefault="0092168E">
          <w:pPr>
            <w:pStyle w:val="Referenz"/>
          </w:pPr>
        </w:p>
      </w:tc>
    </w:tr>
    <w:tr w:rsidR="0092168E" w14:paraId="2810A801" w14:textId="77777777">
      <w:tc>
        <w:tcPr>
          <w:tcW w:w="14685" w:type="dxa"/>
        </w:tcPr>
        <w:p w14:paraId="525528F2" w14:textId="77777777" w:rsidR="0092168E" w:rsidRDefault="0092168E">
          <w:pPr>
            <w:pStyle w:val="Referenz"/>
          </w:pPr>
        </w:p>
      </w:tc>
    </w:tr>
    <w:tr w:rsidR="0092168E" w14:paraId="71859720" w14:textId="77777777">
      <w:trPr>
        <w:trHeight w:hRule="exact" w:val="363"/>
      </w:trPr>
      <w:tc>
        <w:tcPr>
          <w:tcW w:w="14685" w:type="dxa"/>
        </w:tcPr>
        <w:p w14:paraId="2209EAE8" w14:textId="77777777" w:rsidR="0092168E" w:rsidRDefault="0092168E">
          <w:pPr>
            <w:pStyle w:val="Referenz"/>
          </w:pPr>
        </w:p>
      </w:tc>
    </w:tr>
    <w:tr w:rsidR="0092168E" w14:paraId="0015857D" w14:textId="77777777">
      <w:tc>
        <w:tcPr>
          <w:tcW w:w="14685" w:type="dxa"/>
        </w:tcPr>
        <w:p w14:paraId="2D03A674" w14:textId="77777777" w:rsidR="0092168E" w:rsidRDefault="0092168E">
          <w:pPr>
            <w:pStyle w:val="Fuzeile"/>
          </w:pPr>
        </w:p>
      </w:tc>
    </w:tr>
  </w:tbl>
  <w:p w14:paraId="54AEBB9D" w14:textId="77777777" w:rsidR="0092168E" w:rsidRDefault="0092168E">
    <w:pPr>
      <w:pStyle w:val="Absatz1Punk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F9DE" w14:textId="77777777" w:rsidR="0092168E" w:rsidRDefault="0092168E">
      <w:pPr>
        <w:spacing w:line="240" w:lineRule="auto"/>
      </w:pPr>
      <w:r>
        <w:separator/>
      </w:r>
    </w:p>
  </w:footnote>
  <w:footnote w:type="continuationSeparator" w:id="0">
    <w:p w14:paraId="36C10DF3" w14:textId="77777777" w:rsidR="0092168E" w:rsidRDefault="0092168E">
      <w:pPr>
        <w:spacing w:line="240" w:lineRule="auto"/>
      </w:pPr>
      <w:r>
        <w:continuationSeparator/>
      </w:r>
    </w:p>
  </w:footnote>
  <w:footnote w:id="1">
    <w:p w14:paraId="1260775C" w14:textId="4CE780A2" w:rsidR="0092168E" w:rsidRPr="001378F2" w:rsidRDefault="0092168E">
      <w:pPr>
        <w:pStyle w:val="Funotentext"/>
        <w:rPr>
          <w:lang w:val="de-DE"/>
        </w:rPr>
      </w:pPr>
      <w:r>
        <w:rPr>
          <w:rStyle w:val="Funotenzeichen"/>
        </w:rPr>
        <w:footnoteRef/>
      </w:r>
      <w:r>
        <w:t xml:space="preserve"> </w:t>
      </w:r>
      <w:r>
        <w:rPr>
          <w:lang w:val="de-DE"/>
        </w:rPr>
        <w:t xml:space="preserve">Transplantationsgesetz Art. 61 Abs. 1 und 2 Bst. a und b </w:t>
      </w:r>
    </w:p>
  </w:footnote>
  <w:footnote w:id="2">
    <w:p w14:paraId="43D9DFFE" w14:textId="1DDD4688" w:rsidR="0092168E" w:rsidRPr="002B3F20" w:rsidRDefault="0092168E">
      <w:pPr>
        <w:pStyle w:val="Funotentext"/>
        <w:rPr>
          <w:lang w:val="de-DE"/>
        </w:rPr>
      </w:pPr>
      <w:r>
        <w:rPr>
          <w:rStyle w:val="Funotenzeichen"/>
        </w:rPr>
        <w:footnoteRef/>
      </w:r>
      <w:r>
        <w:t xml:space="preserve"> Art. 398 OR Sorgfalts- und Treuepflichten und z.B.</w:t>
      </w:r>
      <w:r>
        <w:rPr>
          <w:lang w:val="de-DE"/>
        </w:rPr>
        <w:t xml:space="preserve"> Patientinnen- und Patientengesetz des </w:t>
      </w:r>
      <w:proofErr w:type="spellStart"/>
      <w:r>
        <w:rPr>
          <w:lang w:val="de-DE"/>
        </w:rPr>
        <w:t>Kts</w:t>
      </w:r>
      <w:proofErr w:type="spellEnd"/>
      <w:r>
        <w:rPr>
          <w:lang w:val="de-DE"/>
        </w:rPr>
        <w:t xml:space="preserve"> Zürich, Bst. B Aufklärung und Information, § 13</w:t>
      </w:r>
    </w:p>
  </w:footnote>
  <w:footnote w:id="3">
    <w:p w14:paraId="02CC238C" w14:textId="02D99AEA" w:rsidR="0092168E" w:rsidRPr="00EE243A" w:rsidRDefault="0092168E">
      <w:pPr>
        <w:pStyle w:val="Funotentext"/>
        <w:rPr>
          <w:lang w:val="de-DE"/>
        </w:rPr>
      </w:pPr>
      <w:r>
        <w:rPr>
          <w:rStyle w:val="Funotenzeichen"/>
        </w:rPr>
        <w:footnoteRef/>
      </w:r>
      <w:r>
        <w:t xml:space="preserve"> </w:t>
      </w:r>
      <w:r>
        <w:rPr>
          <w:lang w:val="de-DE"/>
        </w:rPr>
        <w:t>FMH Rechtliche Grundlagen im medizinischen Alltag, Kapitel 4.2.</w:t>
      </w:r>
    </w:p>
  </w:footnote>
  <w:footnote w:id="4">
    <w:p w14:paraId="623E93D5" w14:textId="7F4CB177" w:rsidR="0092168E" w:rsidRPr="00E72C0C" w:rsidRDefault="0092168E">
      <w:pPr>
        <w:pStyle w:val="Funotentext"/>
        <w:rPr>
          <w:lang w:val="de-DE"/>
        </w:rPr>
      </w:pPr>
      <w:r>
        <w:rPr>
          <w:rStyle w:val="Funotenzeichen"/>
        </w:rPr>
        <w:footnoteRef/>
      </w:r>
      <w:r>
        <w:t xml:space="preserve"> </w:t>
      </w:r>
      <w:r>
        <w:rPr>
          <w:lang w:val="de-DE"/>
        </w:rPr>
        <w:t>NZZ vom 28.03.2019, „Sind Organe von Hirntoten tabu?“ S. 13</w:t>
      </w:r>
    </w:p>
  </w:footnote>
  <w:footnote w:id="5">
    <w:p w14:paraId="0C5D0050" w14:textId="2DA456FB" w:rsidR="0092168E" w:rsidRPr="008165C4" w:rsidRDefault="0092168E">
      <w:pPr>
        <w:pStyle w:val="Funotentext"/>
        <w:rPr>
          <w:lang w:val="de-DE"/>
        </w:rPr>
      </w:pPr>
      <w:r>
        <w:rPr>
          <w:rStyle w:val="Funotenzeichen"/>
        </w:rPr>
        <w:footnoteRef/>
      </w:r>
      <w:r>
        <w:t xml:space="preserve"> </w:t>
      </w:r>
      <w:r>
        <w:rPr>
          <w:lang w:val="de-DE"/>
        </w:rPr>
        <w:t xml:space="preserve">Umfrage Organspende, </w:t>
      </w:r>
      <w:proofErr w:type="spellStart"/>
      <w:r>
        <w:rPr>
          <w:lang w:val="de-DE"/>
        </w:rPr>
        <w:t>gfs</w:t>
      </w:r>
      <w:proofErr w:type="spellEnd"/>
      <w:r>
        <w:rPr>
          <w:lang w:val="de-DE"/>
        </w:rPr>
        <w:t>-zürich, Markt- &amp; Sozialforschung, Dr. Andreas Schaub, 20.11.2019 und www.human-life.ch</w:t>
      </w:r>
    </w:p>
  </w:footnote>
  <w:footnote w:id="6">
    <w:p w14:paraId="02DFF51B" w14:textId="73C1EBAE" w:rsidR="0092168E" w:rsidRPr="0037524C" w:rsidRDefault="0092168E">
      <w:pPr>
        <w:pStyle w:val="Funotentext"/>
        <w:rPr>
          <w:lang w:val="de-DE"/>
        </w:rPr>
      </w:pPr>
      <w:r>
        <w:rPr>
          <w:rStyle w:val="Funotenzeichen"/>
        </w:rPr>
        <w:footnoteRef/>
      </w:r>
      <w:r>
        <w:t xml:space="preserve"> </w:t>
      </w:r>
      <w:r>
        <w:rPr>
          <w:rFonts w:cs="Arial"/>
        </w:rPr>
        <w:t xml:space="preserve">Thema im Focus, Zeitschrift von Dialog Ethik, Nr. 141, Sept. 2019, Zustimmungs- oder Widerspruchslösung? Streitgespräch zwischen PD. Dr. med. Franz Immer, Direktor </w:t>
      </w:r>
      <w:proofErr w:type="spellStart"/>
      <w:r>
        <w:rPr>
          <w:rFonts w:cs="Arial"/>
        </w:rPr>
        <w:t>Swisstransplant</w:t>
      </w:r>
      <w:proofErr w:type="spellEnd"/>
      <w:r>
        <w:rPr>
          <w:rFonts w:cs="Arial"/>
        </w:rPr>
        <w:t xml:space="preserve"> und Dr. med. </w:t>
      </w:r>
      <w:r w:rsidRPr="0037524C">
        <w:rPr>
          <w:rFonts w:cs="Arial"/>
        </w:rPr>
        <w:t>Alex Frei</w:t>
      </w:r>
      <w:r>
        <w:rPr>
          <w:rFonts w:cs="Arial"/>
        </w:rPr>
        <w:t>, Vizepräsident ÄPOL, S 24</w:t>
      </w:r>
    </w:p>
  </w:footnote>
  <w:footnote w:id="7">
    <w:p w14:paraId="301108CD" w14:textId="5FBCE94B" w:rsidR="0092168E" w:rsidRPr="00FD40A2" w:rsidRDefault="0092168E">
      <w:pPr>
        <w:pStyle w:val="Funotentext"/>
        <w:rPr>
          <w:lang w:val="de-DE"/>
        </w:rPr>
      </w:pPr>
      <w:r>
        <w:rPr>
          <w:rStyle w:val="Funotenzeichen"/>
        </w:rPr>
        <w:footnoteRef/>
      </w:r>
      <w:r>
        <w:t xml:space="preserve"> </w:t>
      </w:r>
      <w:r>
        <w:rPr>
          <w:rFonts w:cs="Arial"/>
        </w:rPr>
        <w:t>BAG: Zahlen zur Spende und Transplantation von Organen in der Schweiz</w:t>
      </w:r>
    </w:p>
  </w:footnote>
  <w:footnote w:id="8">
    <w:p w14:paraId="791FF2DE" w14:textId="57273108" w:rsidR="0092168E" w:rsidRPr="00A83948" w:rsidRDefault="0092168E">
      <w:pPr>
        <w:pStyle w:val="Funotentext"/>
        <w:rPr>
          <w:lang w:val="de-DE"/>
        </w:rPr>
      </w:pPr>
      <w:r>
        <w:rPr>
          <w:rStyle w:val="Funotenzeichen"/>
        </w:rPr>
        <w:footnoteRef/>
      </w:r>
      <w:r>
        <w:t xml:space="preserve"> </w:t>
      </w:r>
      <w:r>
        <w:rPr>
          <w:rFonts w:cs="Arial"/>
          <w:szCs w:val="18"/>
        </w:rPr>
        <w:t xml:space="preserve">SAMW </w:t>
      </w:r>
      <w:r w:rsidRPr="005F5AC6">
        <w:rPr>
          <w:rFonts w:cs="Arial"/>
          <w:szCs w:val="18"/>
        </w:rPr>
        <w:t>Richtlinien Feststellung des Todes im Hinblick auf Organtransplantationen und Vorbereitung der Organentnahme 4.1.3.</w:t>
      </w:r>
    </w:p>
  </w:footnote>
  <w:footnote w:id="9">
    <w:p w14:paraId="47AC8BB4" w14:textId="77777777" w:rsidR="0092168E" w:rsidRPr="00FD40A2" w:rsidRDefault="0092168E" w:rsidP="00CE3570">
      <w:pPr>
        <w:pStyle w:val="Funotentext"/>
        <w:rPr>
          <w:lang w:val="de-DE"/>
        </w:rPr>
      </w:pPr>
      <w:r>
        <w:rPr>
          <w:rStyle w:val="Funotenzeichen"/>
        </w:rPr>
        <w:footnoteRef/>
      </w:r>
      <w:r>
        <w:t xml:space="preserve"> </w:t>
      </w:r>
      <w:r w:rsidRPr="00B32587">
        <w:rPr>
          <w:rFonts w:cs="Arial"/>
        </w:rPr>
        <w:t>www.aepol.net</w:t>
      </w:r>
    </w:p>
  </w:footnote>
  <w:footnote w:id="10">
    <w:p w14:paraId="000E450C" w14:textId="5232A252" w:rsidR="0092168E" w:rsidRPr="0042178B" w:rsidRDefault="0092168E">
      <w:pPr>
        <w:pStyle w:val="Funotentext"/>
        <w:rPr>
          <w:lang w:val="de-DE"/>
        </w:rPr>
      </w:pPr>
      <w:r>
        <w:rPr>
          <w:rStyle w:val="Funotenzeichen"/>
        </w:rPr>
        <w:footnoteRef/>
      </w:r>
      <w:r>
        <w:t xml:space="preserve"> </w:t>
      </w:r>
      <w:r w:rsidRPr="00F36763">
        <w:rPr>
          <w:rStyle w:val="st"/>
          <w:rFonts w:eastAsia="Times New Roman"/>
          <w:i/>
        </w:rPr>
        <w:t>«</w:t>
      </w:r>
      <w:r w:rsidRPr="00F36763">
        <w:rPr>
          <w:rStyle w:val="Herausstellen"/>
          <w:rFonts w:eastAsia="Times New Roman"/>
          <w:i w:val="0"/>
        </w:rPr>
        <w:t>Nach</w:t>
      </w:r>
      <w:r w:rsidRPr="00F36763">
        <w:rPr>
          <w:rStyle w:val="st"/>
          <w:rFonts w:eastAsia="Times New Roman"/>
          <w:i/>
        </w:rPr>
        <w:t xml:space="preserve"> </w:t>
      </w:r>
      <w:r w:rsidRPr="00F36763">
        <w:rPr>
          <w:rStyle w:val="st"/>
          <w:rFonts w:eastAsia="Times New Roman"/>
        </w:rPr>
        <w:t>dem</w:t>
      </w:r>
      <w:r w:rsidRPr="00F36763">
        <w:rPr>
          <w:rStyle w:val="st"/>
          <w:rFonts w:eastAsia="Times New Roman"/>
          <w:i/>
        </w:rPr>
        <w:t xml:space="preserve"> </w:t>
      </w:r>
      <w:r w:rsidRPr="00F36763">
        <w:rPr>
          <w:rStyle w:val="Herausstellen"/>
          <w:rFonts w:eastAsia="Times New Roman"/>
          <w:i w:val="0"/>
        </w:rPr>
        <w:t>Tod</w:t>
      </w:r>
      <w:r w:rsidRPr="00F36763">
        <w:rPr>
          <w:rStyle w:val="st"/>
          <w:rFonts w:eastAsia="Times New Roman"/>
          <w:i/>
        </w:rPr>
        <w:t xml:space="preserve"> </w:t>
      </w:r>
      <w:r w:rsidRPr="00F36763">
        <w:rPr>
          <w:rStyle w:val="st"/>
          <w:rFonts w:eastAsia="Times New Roman"/>
        </w:rPr>
        <w:t>einer</w:t>
      </w:r>
      <w:r w:rsidRPr="00F36763">
        <w:rPr>
          <w:rStyle w:val="st"/>
          <w:rFonts w:eastAsia="Times New Roman"/>
          <w:i/>
        </w:rPr>
        <w:t xml:space="preserve"> </w:t>
      </w:r>
      <w:r w:rsidRPr="00F36763">
        <w:rPr>
          <w:rStyle w:val="Herausstellen"/>
          <w:rFonts w:eastAsia="Times New Roman"/>
          <w:i w:val="0"/>
        </w:rPr>
        <w:t>nahen Person</w:t>
      </w:r>
      <w:r w:rsidRPr="00F36763">
        <w:rPr>
          <w:rStyle w:val="st"/>
          <w:rFonts w:eastAsia="Times New Roman"/>
          <w:i/>
        </w:rPr>
        <w:t xml:space="preserve"> </w:t>
      </w:r>
      <w:r w:rsidRPr="00F36763">
        <w:rPr>
          <w:rStyle w:val="st"/>
          <w:rFonts w:eastAsia="Times New Roman"/>
        </w:rPr>
        <w:t>sind</w:t>
      </w:r>
      <w:r w:rsidRPr="00F36763">
        <w:rPr>
          <w:rStyle w:val="st"/>
          <w:rFonts w:eastAsia="Times New Roman"/>
          <w:i/>
        </w:rPr>
        <w:t xml:space="preserve"> </w:t>
      </w:r>
      <w:r w:rsidRPr="00F36763">
        <w:rPr>
          <w:rStyle w:val="Herausstellen"/>
          <w:rFonts w:eastAsia="Times New Roman"/>
          <w:i w:val="0"/>
        </w:rPr>
        <w:t>solche Fragen Wahnsinn</w:t>
      </w:r>
      <w:r w:rsidRPr="00F36763">
        <w:rPr>
          <w:rStyle w:val="st"/>
          <w:rFonts w:eastAsia="Times New Roman"/>
          <w:i/>
        </w:rPr>
        <w:t>»</w:t>
      </w:r>
      <w:r>
        <w:rPr>
          <w:rStyle w:val="st"/>
          <w:rFonts w:eastAsia="Times New Roman"/>
        </w:rPr>
        <w:t>, Renato Lehnherr, Transplantationsmediziner, 15.9.19 Tagesanzeiger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A849" w14:textId="77777777" w:rsidR="0092168E" w:rsidRDefault="0092168E">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05" w:type="dxa"/>
      <w:tblLayout w:type="fixed"/>
      <w:tblCellMar>
        <w:left w:w="0" w:type="dxa"/>
        <w:right w:w="0" w:type="dxa"/>
      </w:tblCellMar>
      <w:tblLook w:val="04A0" w:firstRow="1" w:lastRow="0" w:firstColumn="1" w:lastColumn="0" w:noHBand="0" w:noVBand="1"/>
    </w:tblPr>
    <w:tblGrid>
      <w:gridCol w:w="4253"/>
      <w:gridCol w:w="9752"/>
    </w:tblGrid>
    <w:tr w:rsidR="0092168E" w14:paraId="556F195E" w14:textId="77777777">
      <w:trPr>
        <w:cantSplit/>
        <w:trHeight w:hRule="exact" w:val="400"/>
      </w:trPr>
      <w:tc>
        <w:tcPr>
          <w:tcW w:w="4253" w:type="dxa"/>
        </w:tcPr>
        <w:p w14:paraId="3A5B6274" w14:textId="77777777" w:rsidR="0092168E" w:rsidRDefault="0092168E">
          <w:pPr>
            <w:pStyle w:val="Referenz"/>
          </w:pPr>
        </w:p>
      </w:tc>
      <w:tc>
        <w:tcPr>
          <w:tcW w:w="9752" w:type="dxa"/>
        </w:tcPr>
        <w:p w14:paraId="5EDCBDED" w14:textId="77777777" w:rsidR="0092168E" w:rsidRDefault="0092168E">
          <w:pPr>
            <w:pStyle w:val="Klassifizierung"/>
          </w:pPr>
        </w:p>
      </w:tc>
    </w:tr>
  </w:tbl>
  <w:p w14:paraId="222D170C" w14:textId="77777777" w:rsidR="0092168E" w:rsidRDefault="0092168E">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460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9752"/>
    </w:tblGrid>
    <w:tr w:rsidR="0092168E" w14:paraId="1577B597" w14:textId="77777777">
      <w:trPr>
        <w:cantSplit/>
        <w:trHeight w:hRule="exact" w:val="1814"/>
      </w:trPr>
      <w:tc>
        <w:tcPr>
          <w:tcW w:w="4848" w:type="dxa"/>
        </w:tcPr>
        <w:p w14:paraId="0D65CFA8" w14:textId="77777777" w:rsidR="0092168E" w:rsidRDefault="0092168E">
          <w:pPr>
            <w:pStyle w:val="Kopfzeile"/>
          </w:pPr>
          <w:r>
            <w:rPr>
              <w:noProof/>
              <w:lang w:val="de-DE" w:eastAsia="de-DE"/>
            </w:rPr>
            <w:drawing>
              <wp:inline distT="0" distB="0" distL="0" distR="0" wp14:anchorId="15A69FF1" wp14:editId="3452A017">
                <wp:extent cx="1980000" cy="648000"/>
                <wp:effectExtent l="0" t="0" r="1270" b="0"/>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14:paraId="15DC2724" w14:textId="77777777" w:rsidR="0092168E" w:rsidRDefault="0092168E">
          <w:pPr>
            <w:pStyle w:val="Kopfzeile"/>
          </w:pPr>
        </w:p>
      </w:tc>
      <w:tc>
        <w:tcPr>
          <w:tcW w:w="9752" w:type="dxa"/>
        </w:tcPr>
        <w:p w14:paraId="39D65204" w14:textId="77777777" w:rsidR="0092168E" w:rsidRDefault="00234C3E">
          <w:pPr>
            <w:pStyle w:val="KopfzeileDepartement"/>
          </w:pPr>
          <w:r>
            <w:fldChar w:fldCharType="begin"/>
          </w:r>
          <w:r>
            <w:instrText xml:space="preserve"> DOCVARIABLE "BITVM_Departement" \* MERGEFORMAT </w:instrText>
          </w:r>
          <w:r>
            <w:fldChar w:fldCharType="separate"/>
          </w:r>
          <w:r w:rsidR="00176AED">
            <w:t>Eidgenössisches Departement des Innern EDI</w:t>
          </w:r>
          <w:r>
            <w:fldChar w:fldCharType="end"/>
          </w:r>
        </w:p>
        <w:p w14:paraId="6E15374C" w14:textId="77777777" w:rsidR="0092168E" w:rsidRDefault="0092168E">
          <w:pPr>
            <w:pStyle w:val="KopfzeileFett"/>
          </w:pPr>
          <w:r>
            <w:fldChar w:fldCharType="begin"/>
          </w:r>
          <w:r>
            <w:instrText xml:space="preserve"> DOCVARIABLE "BITVM_Amt"</w:instrText>
          </w:r>
          <w:r>
            <w:fldChar w:fldCharType="separate"/>
          </w:r>
          <w:r w:rsidR="00176AED">
            <w:t>Bundesamt für Gesundheit BAG</w:t>
          </w:r>
          <w:r>
            <w:fldChar w:fldCharType="end"/>
          </w:r>
        </w:p>
        <w:p w14:paraId="3EF74244" w14:textId="77777777" w:rsidR="0092168E" w:rsidRDefault="0092168E">
          <w:pPr>
            <w:pStyle w:val="Kopfzeile"/>
          </w:pPr>
          <w:r>
            <w:fldChar w:fldCharType="begin"/>
          </w:r>
          <w:r>
            <w:instrText xml:space="preserve"> DOCVARIABLE "BITVM_OrgUnit"</w:instrText>
          </w:r>
          <w:r>
            <w:fldChar w:fldCharType="separate"/>
          </w:r>
          <w:r w:rsidR="00176AED">
            <w:t>Direktionsbereich Verbraucherschutz</w:t>
          </w:r>
          <w:r>
            <w:fldChar w:fldCharType="end"/>
          </w:r>
        </w:p>
        <w:p w14:paraId="2EB5F4A9" w14:textId="77777777" w:rsidR="0092168E" w:rsidRDefault="0092168E">
          <w:pPr>
            <w:pStyle w:val="Kopfzeile"/>
          </w:pPr>
        </w:p>
      </w:tc>
    </w:tr>
  </w:tbl>
  <w:p w14:paraId="2C7E0C31" w14:textId="77777777" w:rsidR="0092168E" w:rsidRDefault="0092168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DA7DCC"/>
    <w:lvl w:ilvl="0">
      <w:start w:val="1"/>
      <w:numFmt w:val="decimal"/>
      <w:lvlText w:val="%1."/>
      <w:lvlJc w:val="left"/>
      <w:pPr>
        <w:tabs>
          <w:tab w:val="num" w:pos="1492"/>
        </w:tabs>
        <w:ind w:left="1492" w:hanging="360"/>
      </w:pPr>
    </w:lvl>
  </w:abstractNum>
  <w:abstractNum w:abstractNumId="1">
    <w:nsid w:val="FFFFFF7D"/>
    <w:multiLevelType w:val="singleLevel"/>
    <w:tmpl w:val="7EC82E04"/>
    <w:lvl w:ilvl="0">
      <w:start w:val="1"/>
      <w:numFmt w:val="decimal"/>
      <w:lvlText w:val="%1."/>
      <w:lvlJc w:val="left"/>
      <w:pPr>
        <w:tabs>
          <w:tab w:val="num" w:pos="1209"/>
        </w:tabs>
        <w:ind w:left="1209" w:hanging="360"/>
      </w:pPr>
    </w:lvl>
  </w:abstractNum>
  <w:abstractNum w:abstractNumId="2">
    <w:nsid w:val="FFFFFF7E"/>
    <w:multiLevelType w:val="singleLevel"/>
    <w:tmpl w:val="C494061A"/>
    <w:lvl w:ilvl="0">
      <w:start w:val="1"/>
      <w:numFmt w:val="decimal"/>
      <w:lvlText w:val="%1."/>
      <w:lvlJc w:val="left"/>
      <w:pPr>
        <w:tabs>
          <w:tab w:val="num" w:pos="926"/>
        </w:tabs>
        <w:ind w:left="926" w:hanging="360"/>
      </w:pPr>
    </w:lvl>
  </w:abstractNum>
  <w:abstractNum w:abstractNumId="3">
    <w:nsid w:val="FFFFFF7F"/>
    <w:multiLevelType w:val="singleLevel"/>
    <w:tmpl w:val="AA66A462"/>
    <w:lvl w:ilvl="0">
      <w:start w:val="1"/>
      <w:numFmt w:val="decimal"/>
      <w:lvlText w:val="%1."/>
      <w:lvlJc w:val="left"/>
      <w:pPr>
        <w:tabs>
          <w:tab w:val="num" w:pos="643"/>
        </w:tabs>
        <w:ind w:left="643" w:hanging="360"/>
      </w:pPr>
    </w:lvl>
  </w:abstractNum>
  <w:abstractNum w:abstractNumId="4">
    <w:nsid w:val="FFFFFF80"/>
    <w:multiLevelType w:val="singleLevel"/>
    <w:tmpl w:val="940E4E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D47D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ACF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9E51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AEAF32"/>
    <w:lvl w:ilvl="0">
      <w:start w:val="1"/>
      <w:numFmt w:val="decimal"/>
      <w:lvlText w:val="%1."/>
      <w:lvlJc w:val="left"/>
      <w:pPr>
        <w:tabs>
          <w:tab w:val="num" w:pos="360"/>
        </w:tabs>
        <w:ind w:left="360" w:hanging="360"/>
      </w:pPr>
    </w:lvl>
  </w:abstractNum>
  <w:abstractNum w:abstractNumId="9">
    <w:nsid w:val="FFFFFF89"/>
    <w:multiLevelType w:val="singleLevel"/>
    <w:tmpl w:val="86C82B18"/>
    <w:lvl w:ilvl="0">
      <w:start w:val="1"/>
      <w:numFmt w:val="bullet"/>
      <w:lvlText w:val=""/>
      <w:lvlJc w:val="left"/>
      <w:pPr>
        <w:tabs>
          <w:tab w:val="num" w:pos="360"/>
        </w:tabs>
        <w:ind w:left="360" w:hanging="360"/>
      </w:pPr>
      <w:rPr>
        <w:rFonts w:ascii="Symbol" w:hAnsi="Symbol" w:hint="default"/>
      </w:rPr>
    </w:lvl>
  </w:abstractNum>
  <w:abstractNum w:abstractNumId="1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nsid w:val="0D93794F"/>
    <w:multiLevelType w:val="hybridMultilevel"/>
    <w:tmpl w:val="413878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19D24ADC"/>
    <w:multiLevelType w:val="hybridMultilevel"/>
    <w:tmpl w:val="F880E7C0"/>
    <w:lvl w:ilvl="0" w:tplc="9670ACF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2"/>
  </w:num>
  <w:num w:numId="30">
    <w:abstractNumId w:val="15"/>
  </w:num>
  <w:num w:numId="31">
    <w:abstractNumId w:val="16"/>
  </w:num>
  <w:num w:numId="32">
    <w:abstractNumId w:val="19"/>
  </w:num>
  <w:num w:numId="33">
    <w:abstractNumId w:val="17"/>
  </w:num>
  <w:num w:numId="34">
    <w:abstractNumId w:val="21"/>
  </w:num>
  <w:num w:numId="35">
    <w:abstractNumId w:val="18"/>
  </w:num>
  <w:num w:numId="36">
    <w:abstractNumId w:val="20"/>
  </w:num>
  <w:num w:numId="37">
    <w:abstractNumId w:val="13"/>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14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TVM_AbsZeileOrt" w:val="CH-3003 Bern"/>
    <w:docVar w:name="BITVM_AbsZeileRef" w:val="BAG"/>
    <w:docVar w:name="BITVM_Amt" w:val="Bundesamt für Gesundheit BAG"/>
    <w:docVar w:name="BITVM_Amt2" w:val="none"/>
    <w:docVar w:name="BITVM_Departement" w:val="Eidgenössisches Departement des Innern EDI"/>
    <w:docVar w:name="BITVM_Departement2" w:val="none"/>
    <w:docVar w:name="BITVM_EmpfAdr" w:val="none"/>
    <w:docVar w:name="BITVM_EmpfAdrZeile" w:val="none"/>
    <w:docVar w:name="BITVM_FooterAbsender" w:val="Bundesamt für Gesundheit BAG_x000d_Salome Ryf_x000d_Schwarzenburgstrasse 165, 3003 Bern_x000d_Tel. +41 58 465 09 83, Fax-Nr. +41 58 462 83 83_x000d_salome.ryf@bag.admin.ch_x000d_www.bag.admin.ch"/>
    <w:docVar w:name="BITVM_FooterSekretariat" w:val="Bundesamt für Gesundheit BAG_x000d_Sektion Nichtionisierende Strahlung und Dosimetrie_x000d_Schwarzenburgstrasse 165, 3003 Bern_x000d_www.bag.admin.ch"/>
    <w:docVar w:name="BITVM_OrgUnit" w:val="Direktionsbereich Verbraucherschutz"/>
    <w:docVar w:name="BITVM_Sig1" w:val="none"/>
    <w:docVar w:name="BITVM_Sig2" w:val="none"/>
  </w:docVars>
  <w:rsids>
    <w:rsidRoot w:val="00366FA9"/>
    <w:rsid w:val="000028B1"/>
    <w:rsid w:val="00013F57"/>
    <w:rsid w:val="000278E5"/>
    <w:rsid w:val="00060629"/>
    <w:rsid w:val="00071099"/>
    <w:rsid w:val="00093008"/>
    <w:rsid w:val="00097380"/>
    <w:rsid w:val="000B23F7"/>
    <w:rsid w:val="000C1B27"/>
    <w:rsid w:val="000D7BEC"/>
    <w:rsid w:val="00107F9B"/>
    <w:rsid w:val="00125608"/>
    <w:rsid w:val="001378F2"/>
    <w:rsid w:val="00141A66"/>
    <w:rsid w:val="001430DF"/>
    <w:rsid w:val="0017088B"/>
    <w:rsid w:val="00172C73"/>
    <w:rsid w:val="00176AED"/>
    <w:rsid w:val="00181CD3"/>
    <w:rsid w:val="00186DE6"/>
    <w:rsid w:val="001908A6"/>
    <w:rsid w:val="001954B9"/>
    <w:rsid w:val="001B083C"/>
    <w:rsid w:val="001B6CB1"/>
    <w:rsid w:val="001D3A07"/>
    <w:rsid w:val="00216BC3"/>
    <w:rsid w:val="00222B38"/>
    <w:rsid w:val="00234C3E"/>
    <w:rsid w:val="00252466"/>
    <w:rsid w:val="00282C4C"/>
    <w:rsid w:val="002B3F20"/>
    <w:rsid w:val="00317AA8"/>
    <w:rsid w:val="00326F4F"/>
    <w:rsid w:val="00327318"/>
    <w:rsid w:val="00340BAE"/>
    <w:rsid w:val="00343AE5"/>
    <w:rsid w:val="00357059"/>
    <w:rsid w:val="0036314F"/>
    <w:rsid w:val="00366FA9"/>
    <w:rsid w:val="0037524C"/>
    <w:rsid w:val="003A199B"/>
    <w:rsid w:val="003B5A22"/>
    <w:rsid w:val="003D1774"/>
    <w:rsid w:val="003E5124"/>
    <w:rsid w:val="003F167A"/>
    <w:rsid w:val="003F4ECF"/>
    <w:rsid w:val="0042178B"/>
    <w:rsid w:val="00470D9B"/>
    <w:rsid w:val="00474565"/>
    <w:rsid w:val="00476368"/>
    <w:rsid w:val="004868C8"/>
    <w:rsid w:val="0049326E"/>
    <w:rsid w:val="004C1516"/>
    <w:rsid w:val="004D09D0"/>
    <w:rsid w:val="004E34D0"/>
    <w:rsid w:val="00533D89"/>
    <w:rsid w:val="0053557F"/>
    <w:rsid w:val="00554E6B"/>
    <w:rsid w:val="005661F2"/>
    <w:rsid w:val="005713E1"/>
    <w:rsid w:val="00585CBD"/>
    <w:rsid w:val="005C4C23"/>
    <w:rsid w:val="005C5243"/>
    <w:rsid w:val="005E4E44"/>
    <w:rsid w:val="005F3370"/>
    <w:rsid w:val="005F5AC6"/>
    <w:rsid w:val="006011BD"/>
    <w:rsid w:val="0060678B"/>
    <w:rsid w:val="00645256"/>
    <w:rsid w:val="00646846"/>
    <w:rsid w:val="006575D4"/>
    <w:rsid w:val="0069223B"/>
    <w:rsid w:val="006A0DBA"/>
    <w:rsid w:val="006B1BB7"/>
    <w:rsid w:val="006D55A5"/>
    <w:rsid w:val="006F6825"/>
    <w:rsid w:val="007142CC"/>
    <w:rsid w:val="007167F5"/>
    <w:rsid w:val="00730C07"/>
    <w:rsid w:val="00734469"/>
    <w:rsid w:val="00736D0A"/>
    <w:rsid w:val="007623F2"/>
    <w:rsid w:val="00762E6C"/>
    <w:rsid w:val="00787D9A"/>
    <w:rsid w:val="007B24A2"/>
    <w:rsid w:val="007C05A9"/>
    <w:rsid w:val="007C633C"/>
    <w:rsid w:val="007D29C9"/>
    <w:rsid w:val="00802E98"/>
    <w:rsid w:val="00805111"/>
    <w:rsid w:val="008131AC"/>
    <w:rsid w:val="008165C4"/>
    <w:rsid w:val="00822A55"/>
    <w:rsid w:val="00837C60"/>
    <w:rsid w:val="008429E5"/>
    <w:rsid w:val="0085704D"/>
    <w:rsid w:val="00885DE3"/>
    <w:rsid w:val="008A7A09"/>
    <w:rsid w:val="008C0F67"/>
    <w:rsid w:val="008E2BDD"/>
    <w:rsid w:val="00900DA6"/>
    <w:rsid w:val="00910648"/>
    <w:rsid w:val="0092168E"/>
    <w:rsid w:val="009233DC"/>
    <w:rsid w:val="00971FBF"/>
    <w:rsid w:val="00990F2C"/>
    <w:rsid w:val="009C4695"/>
    <w:rsid w:val="009C6AAF"/>
    <w:rsid w:val="009D21A2"/>
    <w:rsid w:val="00A00238"/>
    <w:rsid w:val="00A018CC"/>
    <w:rsid w:val="00A020B6"/>
    <w:rsid w:val="00A266EE"/>
    <w:rsid w:val="00A37832"/>
    <w:rsid w:val="00A44413"/>
    <w:rsid w:val="00A53F62"/>
    <w:rsid w:val="00A568CB"/>
    <w:rsid w:val="00A6165A"/>
    <w:rsid w:val="00A66FC4"/>
    <w:rsid w:val="00A75850"/>
    <w:rsid w:val="00A83948"/>
    <w:rsid w:val="00A92369"/>
    <w:rsid w:val="00A95051"/>
    <w:rsid w:val="00AA5290"/>
    <w:rsid w:val="00AA5EF6"/>
    <w:rsid w:val="00AB4AF6"/>
    <w:rsid w:val="00AB4ED8"/>
    <w:rsid w:val="00AD0A94"/>
    <w:rsid w:val="00B11127"/>
    <w:rsid w:val="00B21457"/>
    <w:rsid w:val="00B32587"/>
    <w:rsid w:val="00B57513"/>
    <w:rsid w:val="00B65C37"/>
    <w:rsid w:val="00B67F86"/>
    <w:rsid w:val="00B9744B"/>
    <w:rsid w:val="00BC6A1E"/>
    <w:rsid w:val="00BD7516"/>
    <w:rsid w:val="00BD751F"/>
    <w:rsid w:val="00BF50E0"/>
    <w:rsid w:val="00C20A5C"/>
    <w:rsid w:val="00C23683"/>
    <w:rsid w:val="00C350CD"/>
    <w:rsid w:val="00C43943"/>
    <w:rsid w:val="00C61855"/>
    <w:rsid w:val="00C66A11"/>
    <w:rsid w:val="00C71365"/>
    <w:rsid w:val="00C7588D"/>
    <w:rsid w:val="00C82541"/>
    <w:rsid w:val="00C83FCC"/>
    <w:rsid w:val="00C91CEC"/>
    <w:rsid w:val="00CA076E"/>
    <w:rsid w:val="00CA1E4F"/>
    <w:rsid w:val="00CD1678"/>
    <w:rsid w:val="00CE3570"/>
    <w:rsid w:val="00CE575A"/>
    <w:rsid w:val="00CF5579"/>
    <w:rsid w:val="00D2798D"/>
    <w:rsid w:val="00D3502D"/>
    <w:rsid w:val="00D45478"/>
    <w:rsid w:val="00D55E54"/>
    <w:rsid w:val="00DB00FB"/>
    <w:rsid w:val="00DC1264"/>
    <w:rsid w:val="00DC50D7"/>
    <w:rsid w:val="00DE0C7E"/>
    <w:rsid w:val="00DE5C17"/>
    <w:rsid w:val="00DF7909"/>
    <w:rsid w:val="00E05767"/>
    <w:rsid w:val="00E16E57"/>
    <w:rsid w:val="00E21074"/>
    <w:rsid w:val="00E31EB3"/>
    <w:rsid w:val="00E32B2A"/>
    <w:rsid w:val="00E36179"/>
    <w:rsid w:val="00E515AF"/>
    <w:rsid w:val="00E532B1"/>
    <w:rsid w:val="00E627AA"/>
    <w:rsid w:val="00E64AE3"/>
    <w:rsid w:val="00E72C0C"/>
    <w:rsid w:val="00E847DE"/>
    <w:rsid w:val="00E93F15"/>
    <w:rsid w:val="00E97F39"/>
    <w:rsid w:val="00EA04B9"/>
    <w:rsid w:val="00EC339B"/>
    <w:rsid w:val="00EC36A7"/>
    <w:rsid w:val="00EC4505"/>
    <w:rsid w:val="00EE243A"/>
    <w:rsid w:val="00EF12DA"/>
    <w:rsid w:val="00EF32AB"/>
    <w:rsid w:val="00F034D8"/>
    <w:rsid w:val="00F25163"/>
    <w:rsid w:val="00F72408"/>
    <w:rsid w:val="00FA35F8"/>
    <w:rsid w:val="00FA544C"/>
    <w:rsid w:val="00FA7849"/>
    <w:rsid w:val="00FB4445"/>
    <w:rsid w:val="00FD40A2"/>
    <w:rsid w:val="00FF3B37"/>
    <w:rsid w:val="00FF65B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075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rPr>
      <w:sz w:val="20"/>
    </w:rPr>
  </w:style>
  <w:style w:type="paragraph" w:styleId="berschrift1">
    <w:name w:val="heading 1"/>
    <w:basedOn w:val="Standard"/>
    <w:next w:val="Standard"/>
    <w:link w:val="berschrift1Zeichen"/>
    <w:qFormat/>
    <w:pPr>
      <w:keepNext/>
      <w:keepLines/>
      <w:numPr>
        <w:numId w:val="46"/>
      </w:numPr>
      <w:spacing w:before="240" w:after="240"/>
      <w:ind w:left="431" w:hanging="431"/>
      <w:contextualSpacing/>
      <w:outlineLvl w:val="0"/>
    </w:pPr>
    <w:rPr>
      <w:rFonts w:eastAsiaTheme="majorEastAsia" w:cstheme="majorBidi"/>
      <w:b/>
      <w:bCs/>
      <w:sz w:val="28"/>
      <w:szCs w:val="28"/>
    </w:rPr>
  </w:style>
  <w:style w:type="paragraph" w:styleId="berschrift2">
    <w:name w:val="heading 2"/>
    <w:basedOn w:val="Standard"/>
    <w:next w:val="Standard"/>
    <w:link w:val="berschrift2Zeichen"/>
    <w:semiHidden/>
    <w:unhideWhenUsed/>
    <w:qFormat/>
    <w:pPr>
      <w:keepNext/>
      <w:keepLines/>
      <w:numPr>
        <w:ilvl w:val="1"/>
        <w:numId w:val="46"/>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eichen"/>
    <w:semiHidden/>
    <w:unhideWhenUsed/>
    <w:qFormat/>
    <w:pPr>
      <w:keepNext/>
      <w:keepLines/>
      <w:numPr>
        <w:ilvl w:val="2"/>
        <w:numId w:val="46"/>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eichen"/>
    <w:semiHidden/>
    <w:unhideWhenUsed/>
    <w:qFormat/>
    <w:pPr>
      <w:keepNext/>
      <w:keepLines/>
      <w:numPr>
        <w:ilvl w:val="3"/>
        <w:numId w:val="46"/>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eichen"/>
    <w:semiHidden/>
    <w:unhideWhenUsed/>
    <w:qFormat/>
    <w:pPr>
      <w:keepNext/>
      <w:keepLines/>
      <w:numPr>
        <w:ilvl w:val="4"/>
        <w:numId w:val="46"/>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eichen"/>
    <w:semiHidden/>
    <w:unhideWhenUsed/>
    <w:qFormat/>
    <w:pPr>
      <w:keepNext/>
      <w:keepLines/>
      <w:numPr>
        <w:ilvl w:val="5"/>
        <w:numId w:val="46"/>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eichen"/>
    <w:semiHidden/>
    <w:unhideWhenUsed/>
    <w:qFormat/>
    <w:pPr>
      <w:keepNext/>
      <w:keepLines/>
      <w:numPr>
        <w:ilvl w:val="6"/>
        <w:numId w:val="46"/>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eichen"/>
    <w:semiHidden/>
    <w:unhideWhenUsed/>
    <w:qFormat/>
    <w:pPr>
      <w:keepNext/>
      <w:keepLines/>
      <w:numPr>
        <w:ilvl w:val="7"/>
        <w:numId w:val="46"/>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eichen"/>
    <w:semiHidden/>
    <w:unhideWhenUsed/>
    <w:qFormat/>
    <w:pPr>
      <w:keepNext/>
      <w:keepLines/>
      <w:numPr>
        <w:ilvl w:val="8"/>
        <w:numId w:val="46"/>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pPr>
      <w:suppressAutoHyphens/>
      <w:spacing w:line="200" w:lineRule="atLeast"/>
    </w:pPr>
    <w:rPr>
      <w:sz w:val="15"/>
    </w:rPr>
  </w:style>
  <w:style w:type="character" w:customStyle="1" w:styleId="KopfzeileZeichen">
    <w:name w:val="Kopfzeile Zeichen"/>
    <w:basedOn w:val="Absatzstandardschriftart"/>
    <w:link w:val="Kopfzeile"/>
    <w:uiPriority w:val="99"/>
    <w:rPr>
      <w:sz w:val="15"/>
    </w:rPr>
  </w:style>
  <w:style w:type="paragraph" w:styleId="Fuzeile">
    <w:name w:val="footer"/>
    <w:basedOn w:val="Standard"/>
    <w:link w:val="FuzeileZeichen"/>
    <w:uiPriority w:val="99"/>
    <w:pPr>
      <w:spacing w:line="160" w:lineRule="atLeast"/>
    </w:pPr>
    <w:rPr>
      <w:noProof/>
      <w:sz w:val="12"/>
    </w:rPr>
  </w:style>
  <w:style w:type="character" w:customStyle="1" w:styleId="FuzeileZeichen">
    <w:name w:val="Fußzeile Zeichen"/>
    <w:basedOn w:val="Absatzstandardschriftart"/>
    <w:link w:val="Fuzeile"/>
    <w:uiPriority w:val="99"/>
    <w:rPr>
      <w:noProof/>
      <w:sz w:val="12"/>
    </w:rPr>
  </w:style>
  <w:style w:type="table" w:styleId="Tabellenraster">
    <w:name w:val="Table Grid"/>
    <w:basedOn w:val="NormaleTabelle"/>
    <w:uiPriority w:val="59"/>
    <w:pPr>
      <w:widowControl w:val="0"/>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rPr>
  </w:style>
  <w:style w:type="paragraph" w:customStyle="1" w:styleId="KopfzeileDepartement">
    <w:name w:val="KopfzeileDepartement"/>
    <w:basedOn w:val="Kopfzeile"/>
    <w:next w:val="KopfzeileFett"/>
    <w:uiPriority w:val="3"/>
    <w:unhideWhenUsed/>
    <w:pPr>
      <w:spacing w:after="100"/>
      <w:contextualSpacing/>
    </w:pPr>
  </w:style>
  <w:style w:type="paragraph" w:customStyle="1" w:styleId="KopfzeileFett">
    <w:name w:val="KopfzeileFett"/>
    <w:basedOn w:val="Kopfzeile"/>
    <w:next w:val="Kopfzeile"/>
    <w:uiPriority w:val="3"/>
    <w:semiHidden/>
    <w:unhideWhenUsed/>
    <w:rPr>
      <w:b/>
    </w:rPr>
  </w:style>
  <w:style w:type="paragraph" w:customStyle="1" w:styleId="Klassifizierung">
    <w:name w:val="Klassifizierung"/>
    <w:basedOn w:val="Standard"/>
    <w:uiPriority w:val="2"/>
    <w:unhideWhenUsed/>
    <w:pPr>
      <w:jc w:val="right"/>
    </w:pPr>
    <w:rPr>
      <w:b/>
    </w:rPr>
  </w:style>
  <w:style w:type="paragraph" w:customStyle="1" w:styleId="Referenz">
    <w:name w:val="Referenz"/>
    <w:basedOn w:val="Standard"/>
    <w:uiPriority w:val="1"/>
    <w:pPr>
      <w:suppressAutoHyphens/>
      <w:spacing w:line="200" w:lineRule="atLeast"/>
    </w:pPr>
    <w:rPr>
      <w:sz w:val="15"/>
    </w:rPr>
  </w:style>
  <w:style w:type="paragraph" w:customStyle="1" w:styleId="PostAbs">
    <w:name w:val="PostAbs"/>
    <w:basedOn w:val="Standard"/>
    <w:uiPriority w:val="2"/>
    <w:semiHidden/>
    <w:unhideWhenUsed/>
    <w:pPr>
      <w:spacing w:line="240" w:lineRule="auto"/>
    </w:pPr>
    <w:rPr>
      <w:bCs/>
      <w:sz w:val="16"/>
    </w:rPr>
  </w:style>
  <w:style w:type="character" w:customStyle="1" w:styleId="A">
    <w:name w:val="A"/>
    <w:uiPriority w:val="2"/>
    <w:semiHidden/>
    <w:unhideWhenUsed/>
    <w:rPr>
      <w:rFonts w:ascii="Arial Narrow" w:hAnsi="Arial Narrow"/>
      <w:sz w:val="48"/>
    </w:rPr>
  </w:style>
  <w:style w:type="paragraph" w:customStyle="1" w:styleId="PRIORITY">
    <w:name w:val="PRIORITY"/>
    <w:basedOn w:val="PPA"/>
    <w:next w:val="Standard"/>
    <w:uiPriority w:val="2"/>
    <w:semiHidden/>
    <w:unhideWhenUsed/>
    <w:pPr>
      <w:jc w:val="right"/>
    </w:pPr>
    <w:rPr>
      <w:bCs w:val="0"/>
    </w:rPr>
  </w:style>
  <w:style w:type="paragraph" w:customStyle="1" w:styleId="PP">
    <w:name w:val="PP"/>
    <w:next w:val="Standard"/>
    <w:uiPriority w:val="2"/>
    <w:semiHidden/>
    <w:unhideWhenUsed/>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eichen"/>
    <w:qFormat/>
    <w:rPr>
      <w:rFonts w:eastAsiaTheme="majorEastAsia" w:cstheme="majorBidi"/>
      <w:b/>
      <w:sz w:val="42"/>
      <w:szCs w:val="52"/>
    </w:rPr>
  </w:style>
  <w:style w:type="character" w:customStyle="1" w:styleId="TitelZeichen">
    <w:name w:val="Titel Zeichen"/>
    <w:basedOn w:val="Absatzstandardschriftart"/>
    <w:link w:val="Titel"/>
    <w:rPr>
      <w:rFonts w:eastAsiaTheme="majorEastAsia" w:cstheme="majorBidi"/>
      <w:b/>
      <w:sz w:val="42"/>
      <w:szCs w:val="52"/>
    </w:rPr>
  </w:style>
  <w:style w:type="paragraph" w:styleId="Untertitel">
    <w:name w:val="Subtitle"/>
    <w:basedOn w:val="Standard"/>
    <w:next w:val="Standard"/>
    <w:link w:val="UntertitelZeichen"/>
    <w:qFormat/>
    <w:pPr>
      <w:numPr>
        <w:ilvl w:val="1"/>
      </w:numPr>
      <w:spacing w:before="120" w:after="120"/>
    </w:pPr>
    <w:rPr>
      <w:rFonts w:eastAsiaTheme="majorEastAsia" w:cstheme="majorBidi"/>
      <w:b/>
      <w:iCs/>
      <w:sz w:val="24"/>
      <w:szCs w:val="24"/>
    </w:rPr>
  </w:style>
  <w:style w:type="character" w:customStyle="1" w:styleId="UntertitelZeichen">
    <w:name w:val="Untertitel Zeichen"/>
    <w:basedOn w:val="Absatzstandardschriftart"/>
    <w:link w:val="Untertitel"/>
    <w:rPr>
      <w:rFonts w:eastAsiaTheme="majorEastAsia" w:cstheme="majorBidi"/>
      <w:b/>
      <w:iCs/>
      <w:sz w:val="24"/>
      <w:szCs w:val="24"/>
    </w:rPr>
  </w:style>
  <w:style w:type="paragraph" w:styleId="Beschriftung">
    <w:name w:val="caption"/>
    <w:basedOn w:val="Standard"/>
    <w:next w:val="Standard"/>
    <w:uiPriority w:val="1"/>
    <w:qFormat/>
    <w:pPr>
      <w:spacing w:after="260"/>
      <w:ind w:left="28"/>
    </w:pPr>
    <w:rPr>
      <w:bCs/>
      <w:sz w:val="18"/>
      <w:szCs w:val="18"/>
    </w:rPr>
  </w:style>
  <w:style w:type="table" w:customStyle="1" w:styleId="Tabelle">
    <w:name w:val="Tabelle"/>
    <w:basedOn w:val="NormaleTabelle"/>
    <w:uiPriority w:val="99"/>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eichen">
    <w:name w:val="Überschrift 1 Zeichen"/>
    <w:basedOn w:val="Absatzstandardschriftart"/>
    <w:link w:val="berschrift1"/>
    <w:rPr>
      <w:rFonts w:eastAsiaTheme="majorEastAsia" w:cstheme="majorBidi"/>
      <w:b/>
      <w:bCs/>
      <w:sz w:val="28"/>
      <w:szCs w:val="28"/>
    </w:rPr>
  </w:style>
  <w:style w:type="character" w:customStyle="1" w:styleId="berschrift2Zeichen">
    <w:name w:val="Überschrift 2 Zeichen"/>
    <w:basedOn w:val="Absatzstandardschriftart"/>
    <w:link w:val="berschrift2"/>
    <w:semiHidden/>
    <w:rPr>
      <w:rFonts w:eastAsiaTheme="majorEastAsia" w:cstheme="majorBidi"/>
      <w:b/>
      <w:bCs/>
      <w:sz w:val="32"/>
      <w:szCs w:val="26"/>
    </w:rPr>
  </w:style>
  <w:style w:type="character" w:customStyle="1" w:styleId="berschrift3Zeichen">
    <w:name w:val="Überschrift 3 Zeichen"/>
    <w:basedOn w:val="Absatzstandardschriftart"/>
    <w:link w:val="berschrift3"/>
    <w:semiHidden/>
    <w:rPr>
      <w:rFonts w:eastAsiaTheme="majorEastAsia" w:cstheme="majorBidi"/>
      <w:b/>
      <w:bCs/>
      <w:sz w:val="28"/>
      <w:szCs w:val="20"/>
    </w:rPr>
  </w:style>
  <w:style w:type="character" w:customStyle="1" w:styleId="berschrift4Zeichen">
    <w:name w:val="Überschrift 4 Zeichen"/>
    <w:basedOn w:val="Absatzstandardschriftart"/>
    <w:link w:val="berschrift4"/>
    <w:semiHidden/>
    <w:rPr>
      <w:rFonts w:eastAsia="Times New Roman" w:cs="Times New Roman"/>
      <w:b/>
      <w:bCs/>
      <w:sz w:val="24"/>
      <w:szCs w:val="28"/>
      <w:lang w:eastAsia="de-DE"/>
    </w:rPr>
  </w:style>
  <w:style w:type="character" w:customStyle="1" w:styleId="berschrift5Zeichen">
    <w:name w:val="Überschrift 5 Zeichen"/>
    <w:basedOn w:val="Absatzstandardschriftart"/>
    <w:link w:val="berschrift5"/>
    <w:semiHidden/>
    <w:rPr>
      <w:rFonts w:eastAsia="Times New Roman" w:cs="Times New Roman"/>
      <w:b/>
      <w:bCs/>
      <w:iCs/>
      <w:szCs w:val="26"/>
      <w:lang w:eastAsia="de-DE"/>
    </w:rPr>
  </w:style>
  <w:style w:type="character" w:customStyle="1" w:styleId="berschrift6Zeichen">
    <w:name w:val="Überschrift 6 Zeichen"/>
    <w:basedOn w:val="Absatzstandardschriftart"/>
    <w:link w:val="berschrift6"/>
    <w:semiHidden/>
    <w:rPr>
      <w:rFonts w:eastAsia="Times New Roman" w:cs="Times New Roman"/>
      <w:bCs/>
      <w:szCs w:val="20"/>
      <w:lang w:eastAsia="de-DE"/>
    </w:rPr>
  </w:style>
  <w:style w:type="character" w:customStyle="1" w:styleId="berschrift7Zeichen">
    <w:name w:val="Überschrift 7 Zeichen"/>
    <w:basedOn w:val="Absatzstandardschriftart"/>
    <w:link w:val="berschrift7"/>
    <w:semiHidden/>
    <w:rPr>
      <w:rFonts w:eastAsia="Times New Roman" w:cs="Times New Roman"/>
      <w:szCs w:val="24"/>
      <w:lang w:eastAsia="de-DE"/>
    </w:rPr>
  </w:style>
  <w:style w:type="character" w:customStyle="1" w:styleId="berschrift8Zeichen">
    <w:name w:val="Überschrift 8 Zeichen"/>
    <w:basedOn w:val="Absatzstandardschriftart"/>
    <w:link w:val="berschrift8"/>
    <w:semiHidden/>
    <w:rPr>
      <w:rFonts w:eastAsia="Times New Roman" w:cs="Times New Roman"/>
      <w:iCs/>
      <w:szCs w:val="24"/>
      <w:lang w:eastAsia="de-DE"/>
    </w:rPr>
  </w:style>
  <w:style w:type="character" w:customStyle="1" w:styleId="berschrift9Zeichen">
    <w:name w:val="Überschrift 9 Zeichen"/>
    <w:basedOn w:val="Absatzstandardschriftart"/>
    <w:link w:val="berschrift9"/>
    <w:semiHidden/>
    <w:rPr>
      <w:rFonts w:eastAsia="Times New Roman" w:cs="Arial"/>
      <w:szCs w:val="20"/>
      <w:lang w:val="en-GB" w:eastAsia="de-DE"/>
    </w:rPr>
  </w:style>
  <w:style w:type="paragraph" w:styleId="Verzeichnis1">
    <w:name w:val="toc 1"/>
    <w:basedOn w:val="Standard"/>
    <w:next w:val="Standard"/>
    <w:uiPriority w:val="39"/>
    <w:unhideWhenUsed/>
    <w:pPr>
      <w:widowControl/>
      <w:tabs>
        <w:tab w:val="right" w:leader="dot" w:pos="9072"/>
      </w:tabs>
      <w:spacing w:before="120"/>
      <w:ind w:left="851" w:hanging="851"/>
    </w:pPr>
    <w:rPr>
      <w:b/>
      <w:sz w:val="24"/>
      <w:szCs w:val="20"/>
    </w:rPr>
  </w:style>
  <w:style w:type="paragraph" w:styleId="Verzeichnis2">
    <w:name w:val="toc 2"/>
    <w:basedOn w:val="Standard"/>
    <w:next w:val="Standard"/>
    <w:uiPriority w:val="39"/>
    <w:semiHidden/>
    <w:unhideWhenUsed/>
    <w:pPr>
      <w:tabs>
        <w:tab w:val="right" w:leader="dot" w:pos="9072"/>
      </w:tabs>
      <w:spacing w:before="120"/>
      <w:ind w:left="851" w:hanging="851"/>
      <w:contextualSpacing/>
    </w:pPr>
    <w:rPr>
      <w:b/>
      <w:szCs w:val="20"/>
    </w:rPr>
  </w:style>
  <w:style w:type="paragraph" w:styleId="Verzeichnis3">
    <w:name w:val="toc 3"/>
    <w:basedOn w:val="Standard"/>
    <w:next w:val="Standard"/>
    <w:uiPriority w:val="39"/>
    <w:semiHidden/>
    <w:unhideWhenUsed/>
    <w:pPr>
      <w:widowControl/>
      <w:tabs>
        <w:tab w:val="right" w:leader="dot" w:pos="9072"/>
      </w:tabs>
      <w:ind w:left="851" w:hanging="851"/>
    </w:pPr>
    <w:rPr>
      <w:szCs w:val="20"/>
    </w:rPr>
  </w:style>
  <w:style w:type="paragraph" w:styleId="Verzeichnis4">
    <w:name w:val="toc 4"/>
    <w:basedOn w:val="Standard"/>
    <w:next w:val="Standard"/>
    <w:uiPriority w:val="39"/>
    <w:semiHidden/>
    <w:unhideWhenUsed/>
    <w:pPr>
      <w:tabs>
        <w:tab w:val="right" w:leader="dot" w:pos="9072"/>
      </w:tabs>
      <w:ind w:left="992" w:hanging="992"/>
    </w:pPr>
    <w:rPr>
      <w:szCs w:val="20"/>
    </w:rPr>
  </w:style>
  <w:style w:type="paragraph" w:styleId="Verzeichnis5">
    <w:name w:val="toc 5"/>
    <w:basedOn w:val="Standard"/>
    <w:next w:val="Standard"/>
    <w:uiPriority w:val="39"/>
    <w:semiHidden/>
    <w:unhideWhenUsed/>
    <w:pPr>
      <w:widowControl/>
      <w:tabs>
        <w:tab w:val="right" w:leader="dot" w:pos="9072"/>
      </w:tabs>
      <w:ind w:left="1134" w:hanging="1134"/>
    </w:pPr>
    <w:rPr>
      <w:szCs w:val="20"/>
    </w:rPr>
  </w:style>
  <w:style w:type="paragraph" w:styleId="Verzeichnis6">
    <w:name w:val="toc 6"/>
    <w:basedOn w:val="Standard"/>
    <w:next w:val="Standard"/>
    <w:uiPriority w:val="39"/>
    <w:semiHidden/>
    <w:unhideWhenUsed/>
    <w:pPr>
      <w:widowControl/>
      <w:tabs>
        <w:tab w:val="right" w:leader="dot" w:pos="9072"/>
      </w:tabs>
      <w:ind w:left="1418" w:hanging="1418"/>
    </w:pPr>
    <w:rPr>
      <w:szCs w:val="20"/>
    </w:rPr>
  </w:style>
  <w:style w:type="paragraph" w:styleId="Verzeichnis7">
    <w:name w:val="toc 7"/>
    <w:basedOn w:val="Standard"/>
    <w:next w:val="Standard"/>
    <w:uiPriority w:val="39"/>
    <w:semiHidden/>
    <w:unhideWhenUsed/>
    <w:pPr>
      <w:widowControl/>
      <w:tabs>
        <w:tab w:val="right" w:leader="dot" w:pos="9072"/>
      </w:tabs>
      <w:ind w:left="1559" w:hanging="1559"/>
    </w:pPr>
    <w:rPr>
      <w:szCs w:val="20"/>
    </w:rPr>
  </w:style>
  <w:style w:type="paragraph" w:styleId="Verzeichnis8">
    <w:name w:val="toc 8"/>
    <w:basedOn w:val="Standard"/>
    <w:next w:val="Standard"/>
    <w:uiPriority w:val="39"/>
    <w:semiHidden/>
    <w:unhideWhenUsed/>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3"/>
    <w:semiHidden/>
    <w:unhideWhenUsed/>
    <w:pPr>
      <w:widowControl/>
      <w:spacing w:line="240" w:lineRule="auto"/>
    </w:pPr>
    <w:rPr>
      <w:sz w:val="2"/>
    </w:rPr>
  </w:style>
  <w:style w:type="paragraph" w:customStyle="1" w:styleId="ReferenzFormular">
    <w:name w:val="ReferenzFormular"/>
    <w:basedOn w:val="Standard"/>
    <w:uiPriority w:val="1"/>
    <w:semiHidden/>
    <w:unhideWhenUsed/>
    <w:pPr>
      <w:suppressAutoHyphens/>
      <w:contextualSpacing/>
    </w:pPr>
    <w:rPr>
      <w:sz w:val="15"/>
    </w:rPr>
  </w:style>
  <w:style w:type="paragraph" w:customStyle="1" w:styleId="Verzeichnistitel">
    <w:name w:val="Verzeichnistitel"/>
    <w:basedOn w:val="Standard"/>
    <w:next w:val="Standard"/>
    <w:qFormat/>
    <w:pPr>
      <w:spacing w:before="260" w:after="180"/>
    </w:pPr>
    <w:rPr>
      <w:b/>
      <w:sz w:val="30"/>
    </w:rPr>
  </w:style>
  <w:style w:type="paragraph" w:customStyle="1" w:styleId="Aufzhlung1CDB">
    <w:name w:val="Aufzählung 1_CDB"/>
    <w:basedOn w:val="Standard"/>
    <w:uiPriority w:val="1"/>
    <w:pPr>
      <w:widowControl/>
      <w:numPr>
        <w:numId w:val="29"/>
      </w:numPr>
      <w:spacing w:after="120"/>
    </w:pPr>
    <w:rPr>
      <w:rFonts w:eastAsia="Times New Roman" w:cs="Times New Roman"/>
      <w:lang w:eastAsia="de-DE"/>
    </w:rPr>
  </w:style>
  <w:style w:type="paragraph" w:customStyle="1" w:styleId="Aufzhlung2CDB">
    <w:name w:val="Aufzählung 2_CDB"/>
    <w:basedOn w:val="Standard"/>
    <w:uiPriority w:val="1"/>
    <w:pPr>
      <w:widowControl/>
      <w:numPr>
        <w:numId w:val="30"/>
      </w:numPr>
      <w:spacing w:after="120"/>
    </w:pPr>
    <w:rPr>
      <w:rFonts w:eastAsia="Times New Roman" w:cs="Times New Roman"/>
      <w:lang w:eastAsia="de-DE"/>
    </w:rPr>
  </w:style>
  <w:style w:type="paragraph" w:customStyle="1" w:styleId="Aufzhlung3CDB">
    <w:name w:val="Aufzählung 3_CDB"/>
    <w:basedOn w:val="Standard"/>
    <w:uiPriority w:val="1"/>
    <w:pPr>
      <w:widowControl/>
      <w:numPr>
        <w:numId w:val="31"/>
      </w:numPr>
      <w:spacing w:after="120"/>
    </w:pPr>
    <w:rPr>
      <w:rFonts w:eastAsia="Times New Roman" w:cs="Times New Roman"/>
      <w:lang w:eastAsia="de-DE"/>
    </w:rPr>
  </w:style>
  <w:style w:type="paragraph" w:customStyle="1" w:styleId="Aufzhlunga1CDB">
    <w:name w:val="Aufzählung a1_CDB"/>
    <w:basedOn w:val="Standard"/>
    <w:uiPriority w:val="1"/>
    <w:pPr>
      <w:widowControl/>
      <w:numPr>
        <w:numId w:val="32"/>
      </w:numPr>
      <w:spacing w:after="120"/>
    </w:pPr>
    <w:rPr>
      <w:rFonts w:eastAsia="Times New Roman" w:cs="Times New Roman"/>
      <w:lang w:eastAsia="de-DE"/>
    </w:rPr>
  </w:style>
  <w:style w:type="paragraph" w:customStyle="1" w:styleId="Aufzhlunga2CDB">
    <w:name w:val="Aufzählung a2_CDB"/>
    <w:basedOn w:val="Standard"/>
    <w:uiPriority w:val="1"/>
    <w:pPr>
      <w:widowControl/>
      <w:numPr>
        <w:numId w:val="33"/>
      </w:numPr>
      <w:spacing w:after="120"/>
    </w:pPr>
    <w:rPr>
      <w:rFonts w:eastAsia="Times New Roman" w:cs="Times New Roman"/>
      <w:lang w:eastAsia="de-DE"/>
    </w:rPr>
  </w:style>
  <w:style w:type="paragraph" w:customStyle="1" w:styleId="Aufzhlunga3CDB">
    <w:name w:val="Aufzählung a3_CDB"/>
    <w:basedOn w:val="Standard"/>
    <w:uiPriority w:val="1"/>
    <w:pPr>
      <w:widowControl/>
      <w:numPr>
        <w:numId w:val="34"/>
      </w:numPr>
      <w:spacing w:after="120"/>
    </w:pPr>
    <w:rPr>
      <w:rFonts w:eastAsia="Times New Roman" w:cs="Times New Roman"/>
      <w:lang w:eastAsia="de-DE"/>
    </w:rPr>
  </w:style>
  <w:style w:type="paragraph" w:customStyle="1" w:styleId="AufzhlungNumm1CDB">
    <w:name w:val="Aufzählung Numm 1_CDB"/>
    <w:basedOn w:val="Standard"/>
    <w:uiPriority w:val="1"/>
    <w:pPr>
      <w:widowControl/>
      <w:numPr>
        <w:numId w:val="35"/>
      </w:numPr>
      <w:spacing w:after="120"/>
    </w:pPr>
    <w:rPr>
      <w:rFonts w:eastAsia="Times New Roman" w:cs="Times New Roman"/>
      <w:lang w:eastAsia="de-DE"/>
    </w:rPr>
  </w:style>
  <w:style w:type="paragraph" w:customStyle="1" w:styleId="AufzhlungNumm2CDB">
    <w:name w:val="Aufzählung Numm 2_CDB"/>
    <w:basedOn w:val="Standard"/>
    <w:uiPriority w:val="1"/>
    <w:pPr>
      <w:widowControl/>
      <w:numPr>
        <w:numId w:val="36"/>
      </w:numPr>
      <w:spacing w:after="120"/>
    </w:pPr>
    <w:rPr>
      <w:rFonts w:eastAsia="Times New Roman" w:cs="Times New Roman"/>
      <w:lang w:eastAsia="de-DE"/>
    </w:rPr>
  </w:style>
  <w:style w:type="paragraph" w:customStyle="1" w:styleId="AufzhlungNumm3CDB">
    <w:name w:val="Aufzählung Numm 3_CDB"/>
    <w:basedOn w:val="Standard"/>
    <w:uiPriority w:val="1"/>
    <w:pPr>
      <w:widowControl/>
      <w:numPr>
        <w:numId w:val="37"/>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pPr>
      <w:spacing w:after="0"/>
      <w:contextualSpacing w:val="0"/>
    </w:pPr>
  </w:style>
  <w:style w:type="paragraph" w:customStyle="1" w:styleId="Tabellentext">
    <w:name w:val="Tabellentext"/>
    <w:basedOn w:val="Standard"/>
    <w:uiPriority w:val="1"/>
    <w:qFormat/>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pPr>
      <w:widowControl/>
      <w:spacing w:before="40" w:after="40"/>
    </w:pPr>
    <w:rPr>
      <w:rFonts w:eastAsia="Times New Roman" w:cs="Times New Roman"/>
      <w:b/>
      <w:szCs w:val="20"/>
      <w:lang w:eastAsia="de-DE"/>
    </w:rPr>
  </w:style>
  <w:style w:type="paragraph" w:customStyle="1" w:styleId="PPA">
    <w:name w:val="PPA"/>
    <w:basedOn w:val="PP"/>
    <w:next w:val="Standard"/>
    <w:uiPriority w:val="2"/>
    <w:semiHidden/>
    <w:unhideWhenUsed/>
    <w:pPr>
      <w:spacing w:before="0" w:line="540" w:lineRule="exact"/>
    </w:pPr>
  </w:style>
  <w:style w:type="paragraph" w:styleId="Endnotentext">
    <w:name w:val="endnote text"/>
    <w:basedOn w:val="Standard"/>
    <w:link w:val="EndnotentextZeichen"/>
    <w:uiPriority w:val="99"/>
    <w:semiHidden/>
    <w:unhideWhenUsed/>
    <w:pPr>
      <w:spacing w:after="60" w:line="240" w:lineRule="auto"/>
      <w:ind w:left="119" w:hanging="119"/>
    </w:pPr>
    <w:rPr>
      <w:sz w:val="18"/>
      <w:szCs w:val="20"/>
    </w:rPr>
  </w:style>
  <w:style w:type="character" w:customStyle="1" w:styleId="EndnotentextZeichen">
    <w:name w:val="Endnotentext Zeichen"/>
    <w:basedOn w:val="Absatzstandardschriftart"/>
    <w:link w:val="Endnotentext"/>
    <w:uiPriority w:val="99"/>
    <w:semiHidden/>
    <w:rPr>
      <w:sz w:val="18"/>
      <w:szCs w:val="20"/>
      <w:lang w:val="en-GB"/>
    </w:rPr>
  </w:style>
  <w:style w:type="paragraph" w:styleId="Funotentext">
    <w:name w:val="footnote text"/>
    <w:basedOn w:val="Standard"/>
    <w:link w:val="FunotentextZeichen"/>
    <w:uiPriority w:val="99"/>
    <w:unhideWhenUsed/>
    <w:pPr>
      <w:spacing w:after="60" w:line="240" w:lineRule="auto"/>
      <w:ind w:left="119" w:hanging="119"/>
    </w:pPr>
    <w:rPr>
      <w:sz w:val="18"/>
      <w:szCs w:val="20"/>
    </w:rPr>
  </w:style>
  <w:style w:type="character" w:customStyle="1" w:styleId="FunotentextZeichen">
    <w:name w:val="Fußnotentext Zeichen"/>
    <w:basedOn w:val="Absatzstandardschriftart"/>
    <w:link w:val="Funotentext"/>
    <w:uiPriority w:val="99"/>
    <w:rPr>
      <w:sz w:val="18"/>
      <w:szCs w:val="20"/>
      <w:lang w:val="en-GB"/>
    </w:rPr>
  </w:style>
  <w:style w:type="paragraph" w:customStyle="1" w:styleId="KopfzeileDepartementFett">
    <w:name w:val="KopfzeileDepartementFett"/>
    <w:basedOn w:val="KopfzeileDepartement"/>
    <w:next w:val="Kopfzeile"/>
    <w:qFormat/>
    <w:pPr>
      <w:widowControl/>
    </w:pPr>
    <w:rPr>
      <w:b/>
    </w:rPr>
  </w:style>
  <w:style w:type="paragraph" w:customStyle="1" w:styleId="Absatz1Punkt">
    <w:name w:val="Absatz1Punkt"/>
    <w:basedOn w:val="Fuzeile"/>
    <w:link w:val="Absatz1PunktZchn"/>
    <w:qFormat/>
    <w:pPr>
      <w:spacing w:line="240" w:lineRule="auto"/>
    </w:pPr>
    <w:rPr>
      <w:sz w:val="2"/>
    </w:rPr>
  </w:style>
  <w:style w:type="character" w:customStyle="1" w:styleId="Absatz1PunktZchn">
    <w:name w:val="Absatz1Punkt Zchn"/>
    <w:basedOn w:val="Absatzstandardschriftart"/>
    <w:link w:val="Absatz1Punkt"/>
    <w:rPr>
      <w:noProof/>
      <w:sz w:val="2"/>
      <w:lang w:val="en-GB"/>
    </w:rPr>
  </w:style>
  <w:style w:type="character" w:styleId="Link">
    <w:name w:val="Hyperlink"/>
    <w:basedOn w:val="Absatzstandardschriftart"/>
    <w:uiPriority w:val="99"/>
    <w:unhideWhenUsed/>
    <w:rPr>
      <w:color w:val="0000FF" w:themeColor="hyperlink"/>
      <w:u w:val="single"/>
    </w:rPr>
  </w:style>
  <w:style w:type="character" w:customStyle="1" w:styleId="st">
    <w:name w:val="st"/>
    <w:basedOn w:val="Absatzstandardschriftart"/>
    <w:rsid w:val="00141A66"/>
  </w:style>
  <w:style w:type="character" w:styleId="Herausstellen">
    <w:name w:val="Emphasis"/>
    <w:basedOn w:val="Absatzstandardschriftart"/>
    <w:uiPriority w:val="20"/>
    <w:qFormat/>
    <w:rsid w:val="00141A66"/>
    <w:rPr>
      <w:i/>
      <w:iCs/>
    </w:rPr>
  </w:style>
  <w:style w:type="character" w:styleId="Betont">
    <w:name w:val="Strong"/>
    <w:basedOn w:val="Absatzstandardschriftart"/>
    <w:uiPriority w:val="22"/>
    <w:qFormat/>
    <w:rsid w:val="00C82541"/>
    <w:rPr>
      <w:b/>
      <w:bCs/>
    </w:rPr>
  </w:style>
  <w:style w:type="character" w:styleId="GesichteterLink">
    <w:name w:val="FollowedHyperlink"/>
    <w:basedOn w:val="Absatzstandardschriftart"/>
    <w:uiPriority w:val="99"/>
    <w:semiHidden/>
    <w:unhideWhenUsed/>
    <w:rsid w:val="006A0DBA"/>
    <w:rPr>
      <w:color w:val="800080" w:themeColor="followedHyperlink"/>
      <w:u w:val="single"/>
    </w:rPr>
  </w:style>
  <w:style w:type="paragraph" w:styleId="Listenabsatz">
    <w:name w:val="List Paragraph"/>
    <w:basedOn w:val="Standard"/>
    <w:uiPriority w:val="34"/>
    <w:qFormat/>
    <w:rsid w:val="009233DC"/>
    <w:pPr>
      <w:ind w:left="720"/>
      <w:contextualSpacing/>
    </w:pPr>
  </w:style>
  <w:style w:type="character" w:styleId="Funotenzeichen">
    <w:name w:val="footnote reference"/>
    <w:basedOn w:val="Absatzstandardschriftart"/>
    <w:uiPriority w:val="99"/>
    <w:unhideWhenUsed/>
    <w:rsid w:val="00B5751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rPr>
      <w:sz w:val="20"/>
    </w:rPr>
  </w:style>
  <w:style w:type="paragraph" w:styleId="berschrift1">
    <w:name w:val="heading 1"/>
    <w:basedOn w:val="Standard"/>
    <w:next w:val="Standard"/>
    <w:link w:val="berschrift1Zeichen"/>
    <w:qFormat/>
    <w:pPr>
      <w:keepNext/>
      <w:keepLines/>
      <w:numPr>
        <w:numId w:val="46"/>
      </w:numPr>
      <w:spacing w:before="240" w:after="240"/>
      <w:ind w:left="431" w:hanging="431"/>
      <w:contextualSpacing/>
      <w:outlineLvl w:val="0"/>
    </w:pPr>
    <w:rPr>
      <w:rFonts w:eastAsiaTheme="majorEastAsia" w:cstheme="majorBidi"/>
      <w:b/>
      <w:bCs/>
      <w:sz w:val="28"/>
      <w:szCs w:val="28"/>
    </w:rPr>
  </w:style>
  <w:style w:type="paragraph" w:styleId="berschrift2">
    <w:name w:val="heading 2"/>
    <w:basedOn w:val="Standard"/>
    <w:next w:val="Standard"/>
    <w:link w:val="berschrift2Zeichen"/>
    <w:semiHidden/>
    <w:unhideWhenUsed/>
    <w:qFormat/>
    <w:pPr>
      <w:keepNext/>
      <w:keepLines/>
      <w:numPr>
        <w:ilvl w:val="1"/>
        <w:numId w:val="46"/>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eichen"/>
    <w:semiHidden/>
    <w:unhideWhenUsed/>
    <w:qFormat/>
    <w:pPr>
      <w:keepNext/>
      <w:keepLines/>
      <w:numPr>
        <w:ilvl w:val="2"/>
        <w:numId w:val="46"/>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eichen"/>
    <w:semiHidden/>
    <w:unhideWhenUsed/>
    <w:qFormat/>
    <w:pPr>
      <w:keepNext/>
      <w:keepLines/>
      <w:numPr>
        <w:ilvl w:val="3"/>
        <w:numId w:val="46"/>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eichen"/>
    <w:semiHidden/>
    <w:unhideWhenUsed/>
    <w:qFormat/>
    <w:pPr>
      <w:keepNext/>
      <w:keepLines/>
      <w:numPr>
        <w:ilvl w:val="4"/>
        <w:numId w:val="46"/>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eichen"/>
    <w:semiHidden/>
    <w:unhideWhenUsed/>
    <w:qFormat/>
    <w:pPr>
      <w:keepNext/>
      <w:keepLines/>
      <w:numPr>
        <w:ilvl w:val="5"/>
        <w:numId w:val="46"/>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eichen"/>
    <w:semiHidden/>
    <w:unhideWhenUsed/>
    <w:qFormat/>
    <w:pPr>
      <w:keepNext/>
      <w:keepLines/>
      <w:numPr>
        <w:ilvl w:val="6"/>
        <w:numId w:val="46"/>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eichen"/>
    <w:semiHidden/>
    <w:unhideWhenUsed/>
    <w:qFormat/>
    <w:pPr>
      <w:keepNext/>
      <w:keepLines/>
      <w:numPr>
        <w:ilvl w:val="7"/>
        <w:numId w:val="46"/>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eichen"/>
    <w:semiHidden/>
    <w:unhideWhenUsed/>
    <w:qFormat/>
    <w:pPr>
      <w:keepNext/>
      <w:keepLines/>
      <w:numPr>
        <w:ilvl w:val="8"/>
        <w:numId w:val="46"/>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pPr>
      <w:suppressAutoHyphens/>
      <w:spacing w:line="200" w:lineRule="atLeast"/>
    </w:pPr>
    <w:rPr>
      <w:sz w:val="15"/>
    </w:rPr>
  </w:style>
  <w:style w:type="character" w:customStyle="1" w:styleId="KopfzeileZeichen">
    <w:name w:val="Kopfzeile Zeichen"/>
    <w:basedOn w:val="Absatzstandardschriftart"/>
    <w:link w:val="Kopfzeile"/>
    <w:uiPriority w:val="99"/>
    <w:rPr>
      <w:sz w:val="15"/>
    </w:rPr>
  </w:style>
  <w:style w:type="paragraph" w:styleId="Fuzeile">
    <w:name w:val="footer"/>
    <w:basedOn w:val="Standard"/>
    <w:link w:val="FuzeileZeichen"/>
    <w:uiPriority w:val="99"/>
    <w:pPr>
      <w:spacing w:line="160" w:lineRule="atLeast"/>
    </w:pPr>
    <w:rPr>
      <w:noProof/>
      <w:sz w:val="12"/>
    </w:rPr>
  </w:style>
  <w:style w:type="character" w:customStyle="1" w:styleId="FuzeileZeichen">
    <w:name w:val="Fußzeile Zeichen"/>
    <w:basedOn w:val="Absatzstandardschriftart"/>
    <w:link w:val="Fuzeile"/>
    <w:uiPriority w:val="99"/>
    <w:rPr>
      <w:noProof/>
      <w:sz w:val="12"/>
    </w:rPr>
  </w:style>
  <w:style w:type="table" w:styleId="Tabellenraster">
    <w:name w:val="Table Grid"/>
    <w:basedOn w:val="NormaleTabelle"/>
    <w:uiPriority w:val="59"/>
    <w:pPr>
      <w:widowControl w:val="0"/>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Pr>
      <w:rFonts w:ascii="Tahoma" w:hAnsi="Tahoma" w:cs="Tahoma"/>
      <w:sz w:val="16"/>
      <w:szCs w:val="16"/>
    </w:rPr>
  </w:style>
  <w:style w:type="paragraph" w:customStyle="1" w:styleId="KopfzeileDepartement">
    <w:name w:val="KopfzeileDepartement"/>
    <w:basedOn w:val="Kopfzeile"/>
    <w:next w:val="KopfzeileFett"/>
    <w:uiPriority w:val="3"/>
    <w:unhideWhenUsed/>
    <w:pPr>
      <w:spacing w:after="100"/>
      <w:contextualSpacing/>
    </w:pPr>
  </w:style>
  <w:style w:type="paragraph" w:customStyle="1" w:styleId="KopfzeileFett">
    <w:name w:val="KopfzeileFett"/>
    <w:basedOn w:val="Kopfzeile"/>
    <w:next w:val="Kopfzeile"/>
    <w:uiPriority w:val="3"/>
    <w:semiHidden/>
    <w:unhideWhenUsed/>
    <w:rPr>
      <w:b/>
    </w:rPr>
  </w:style>
  <w:style w:type="paragraph" w:customStyle="1" w:styleId="Klassifizierung">
    <w:name w:val="Klassifizierung"/>
    <w:basedOn w:val="Standard"/>
    <w:uiPriority w:val="2"/>
    <w:unhideWhenUsed/>
    <w:pPr>
      <w:jc w:val="right"/>
    </w:pPr>
    <w:rPr>
      <w:b/>
    </w:rPr>
  </w:style>
  <w:style w:type="paragraph" w:customStyle="1" w:styleId="Referenz">
    <w:name w:val="Referenz"/>
    <w:basedOn w:val="Standard"/>
    <w:uiPriority w:val="1"/>
    <w:pPr>
      <w:suppressAutoHyphens/>
      <w:spacing w:line="200" w:lineRule="atLeast"/>
    </w:pPr>
    <w:rPr>
      <w:sz w:val="15"/>
    </w:rPr>
  </w:style>
  <w:style w:type="paragraph" w:customStyle="1" w:styleId="PostAbs">
    <w:name w:val="PostAbs"/>
    <w:basedOn w:val="Standard"/>
    <w:uiPriority w:val="2"/>
    <w:semiHidden/>
    <w:unhideWhenUsed/>
    <w:pPr>
      <w:spacing w:line="240" w:lineRule="auto"/>
    </w:pPr>
    <w:rPr>
      <w:bCs/>
      <w:sz w:val="16"/>
    </w:rPr>
  </w:style>
  <w:style w:type="character" w:customStyle="1" w:styleId="A">
    <w:name w:val="A"/>
    <w:uiPriority w:val="2"/>
    <w:semiHidden/>
    <w:unhideWhenUsed/>
    <w:rPr>
      <w:rFonts w:ascii="Arial Narrow" w:hAnsi="Arial Narrow"/>
      <w:sz w:val="48"/>
    </w:rPr>
  </w:style>
  <w:style w:type="paragraph" w:customStyle="1" w:styleId="PRIORITY">
    <w:name w:val="PRIORITY"/>
    <w:basedOn w:val="PPA"/>
    <w:next w:val="Standard"/>
    <w:uiPriority w:val="2"/>
    <w:semiHidden/>
    <w:unhideWhenUsed/>
    <w:pPr>
      <w:jc w:val="right"/>
    </w:pPr>
    <w:rPr>
      <w:bCs w:val="0"/>
    </w:rPr>
  </w:style>
  <w:style w:type="paragraph" w:customStyle="1" w:styleId="PP">
    <w:name w:val="PP"/>
    <w:next w:val="Standard"/>
    <w:uiPriority w:val="2"/>
    <w:semiHidden/>
    <w:unhideWhenUsed/>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eichen"/>
    <w:qFormat/>
    <w:rPr>
      <w:rFonts w:eastAsiaTheme="majorEastAsia" w:cstheme="majorBidi"/>
      <w:b/>
      <w:sz w:val="42"/>
      <w:szCs w:val="52"/>
    </w:rPr>
  </w:style>
  <w:style w:type="character" w:customStyle="1" w:styleId="TitelZeichen">
    <w:name w:val="Titel Zeichen"/>
    <w:basedOn w:val="Absatzstandardschriftart"/>
    <w:link w:val="Titel"/>
    <w:rPr>
      <w:rFonts w:eastAsiaTheme="majorEastAsia" w:cstheme="majorBidi"/>
      <w:b/>
      <w:sz w:val="42"/>
      <w:szCs w:val="52"/>
    </w:rPr>
  </w:style>
  <w:style w:type="paragraph" w:styleId="Untertitel">
    <w:name w:val="Subtitle"/>
    <w:basedOn w:val="Standard"/>
    <w:next w:val="Standard"/>
    <w:link w:val="UntertitelZeichen"/>
    <w:qFormat/>
    <w:pPr>
      <w:numPr>
        <w:ilvl w:val="1"/>
      </w:numPr>
      <w:spacing w:before="120" w:after="120"/>
    </w:pPr>
    <w:rPr>
      <w:rFonts w:eastAsiaTheme="majorEastAsia" w:cstheme="majorBidi"/>
      <w:b/>
      <w:iCs/>
      <w:sz w:val="24"/>
      <w:szCs w:val="24"/>
    </w:rPr>
  </w:style>
  <w:style w:type="character" w:customStyle="1" w:styleId="UntertitelZeichen">
    <w:name w:val="Untertitel Zeichen"/>
    <w:basedOn w:val="Absatzstandardschriftart"/>
    <w:link w:val="Untertitel"/>
    <w:rPr>
      <w:rFonts w:eastAsiaTheme="majorEastAsia" w:cstheme="majorBidi"/>
      <w:b/>
      <w:iCs/>
      <w:sz w:val="24"/>
      <w:szCs w:val="24"/>
    </w:rPr>
  </w:style>
  <w:style w:type="paragraph" w:styleId="Beschriftung">
    <w:name w:val="caption"/>
    <w:basedOn w:val="Standard"/>
    <w:next w:val="Standard"/>
    <w:uiPriority w:val="1"/>
    <w:qFormat/>
    <w:pPr>
      <w:spacing w:after="260"/>
      <w:ind w:left="28"/>
    </w:pPr>
    <w:rPr>
      <w:bCs/>
      <w:sz w:val="18"/>
      <w:szCs w:val="18"/>
    </w:rPr>
  </w:style>
  <w:style w:type="table" w:customStyle="1" w:styleId="Tabelle">
    <w:name w:val="Tabelle"/>
    <w:basedOn w:val="NormaleTabelle"/>
    <w:uiPriority w:val="99"/>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eichen">
    <w:name w:val="Überschrift 1 Zeichen"/>
    <w:basedOn w:val="Absatzstandardschriftart"/>
    <w:link w:val="berschrift1"/>
    <w:rPr>
      <w:rFonts w:eastAsiaTheme="majorEastAsia" w:cstheme="majorBidi"/>
      <w:b/>
      <w:bCs/>
      <w:sz w:val="28"/>
      <w:szCs w:val="28"/>
    </w:rPr>
  </w:style>
  <w:style w:type="character" w:customStyle="1" w:styleId="berschrift2Zeichen">
    <w:name w:val="Überschrift 2 Zeichen"/>
    <w:basedOn w:val="Absatzstandardschriftart"/>
    <w:link w:val="berschrift2"/>
    <w:semiHidden/>
    <w:rPr>
      <w:rFonts w:eastAsiaTheme="majorEastAsia" w:cstheme="majorBidi"/>
      <w:b/>
      <w:bCs/>
      <w:sz w:val="32"/>
      <w:szCs w:val="26"/>
    </w:rPr>
  </w:style>
  <w:style w:type="character" w:customStyle="1" w:styleId="berschrift3Zeichen">
    <w:name w:val="Überschrift 3 Zeichen"/>
    <w:basedOn w:val="Absatzstandardschriftart"/>
    <w:link w:val="berschrift3"/>
    <w:semiHidden/>
    <w:rPr>
      <w:rFonts w:eastAsiaTheme="majorEastAsia" w:cstheme="majorBidi"/>
      <w:b/>
      <w:bCs/>
      <w:sz w:val="28"/>
      <w:szCs w:val="20"/>
    </w:rPr>
  </w:style>
  <w:style w:type="character" w:customStyle="1" w:styleId="berschrift4Zeichen">
    <w:name w:val="Überschrift 4 Zeichen"/>
    <w:basedOn w:val="Absatzstandardschriftart"/>
    <w:link w:val="berschrift4"/>
    <w:semiHidden/>
    <w:rPr>
      <w:rFonts w:eastAsia="Times New Roman" w:cs="Times New Roman"/>
      <w:b/>
      <w:bCs/>
      <w:sz w:val="24"/>
      <w:szCs w:val="28"/>
      <w:lang w:eastAsia="de-DE"/>
    </w:rPr>
  </w:style>
  <w:style w:type="character" w:customStyle="1" w:styleId="berschrift5Zeichen">
    <w:name w:val="Überschrift 5 Zeichen"/>
    <w:basedOn w:val="Absatzstandardschriftart"/>
    <w:link w:val="berschrift5"/>
    <w:semiHidden/>
    <w:rPr>
      <w:rFonts w:eastAsia="Times New Roman" w:cs="Times New Roman"/>
      <w:b/>
      <w:bCs/>
      <w:iCs/>
      <w:szCs w:val="26"/>
      <w:lang w:eastAsia="de-DE"/>
    </w:rPr>
  </w:style>
  <w:style w:type="character" w:customStyle="1" w:styleId="berschrift6Zeichen">
    <w:name w:val="Überschrift 6 Zeichen"/>
    <w:basedOn w:val="Absatzstandardschriftart"/>
    <w:link w:val="berschrift6"/>
    <w:semiHidden/>
    <w:rPr>
      <w:rFonts w:eastAsia="Times New Roman" w:cs="Times New Roman"/>
      <w:bCs/>
      <w:szCs w:val="20"/>
      <w:lang w:eastAsia="de-DE"/>
    </w:rPr>
  </w:style>
  <w:style w:type="character" w:customStyle="1" w:styleId="berschrift7Zeichen">
    <w:name w:val="Überschrift 7 Zeichen"/>
    <w:basedOn w:val="Absatzstandardschriftart"/>
    <w:link w:val="berschrift7"/>
    <w:semiHidden/>
    <w:rPr>
      <w:rFonts w:eastAsia="Times New Roman" w:cs="Times New Roman"/>
      <w:szCs w:val="24"/>
      <w:lang w:eastAsia="de-DE"/>
    </w:rPr>
  </w:style>
  <w:style w:type="character" w:customStyle="1" w:styleId="berschrift8Zeichen">
    <w:name w:val="Überschrift 8 Zeichen"/>
    <w:basedOn w:val="Absatzstandardschriftart"/>
    <w:link w:val="berschrift8"/>
    <w:semiHidden/>
    <w:rPr>
      <w:rFonts w:eastAsia="Times New Roman" w:cs="Times New Roman"/>
      <w:iCs/>
      <w:szCs w:val="24"/>
      <w:lang w:eastAsia="de-DE"/>
    </w:rPr>
  </w:style>
  <w:style w:type="character" w:customStyle="1" w:styleId="berschrift9Zeichen">
    <w:name w:val="Überschrift 9 Zeichen"/>
    <w:basedOn w:val="Absatzstandardschriftart"/>
    <w:link w:val="berschrift9"/>
    <w:semiHidden/>
    <w:rPr>
      <w:rFonts w:eastAsia="Times New Roman" w:cs="Arial"/>
      <w:szCs w:val="20"/>
      <w:lang w:val="en-GB" w:eastAsia="de-DE"/>
    </w:rPr>
  </w:style>
  <w:style w:type="paragraph" w:styleId="Verzeichnis1">
    <w:name w:val="toc 1"/>
    <w:basedOn w:val="Standard"/>
    <w:next w:val="Standard"/>
    <w:uiPriority w:val="39"/>
    <w:unhideWhenUsed/>
    <w:pPr>
      <w:widowControl/>
      <w:tabs>
        <w:tab w:val="right" w:leader="dot" w:pos="9072"/>
      </w:tabs>
      <w:spacing w:before="120"/>
      <w:ind w:left="851" w:hanging="851"/>
    </w:pPr>
    <w:rPr>
      <w:b/>
      <w:sz w:val="24"/>
      <w:szCs w:val="20"/>
    </w:rPr>
  </w:style>
  <w:style w:type="paragraph" w:styleId="Verzeichnis2">
    <w:name w:val="toc 2"/>
    <w:basedOn w:val="Standard"/>
    <w:next w:val="Standard"/>
    <w:uiPriority w:val="39"/>
    <w:semiHidden/>
    <w:unhideWhenUsed/>
    <w:pPr>
      <w:tabs>
        <w:tab w:val="right" w:leader="dot" w:pos="9072"/>
      </w:tabs>
      <w:spacing w:before="120"/>
      <w:ind w:left="851" w:hanging="851"/>
      <w:contextualSpacing/>
    </w:pPr>
    <w:rPr>
      <w:b/>
      <w:szCs w:val="20"/>
    </w:rPr>
  </w:style>
  <w:style w:type="paragraph" w:styleId="Verzeichnis3">
    <w:name w:val="toc 3"/>
    <w:basedOn w:val="Standard"/>
    <w:next w:val="Standard"/>
    <w:uiPriority w:val="39"/>
    <w:semiHidden/>
    <w:unhideWhenUsed/>
    <w:pPr>
      <w:widowControl/>
      <w:tabs>
        <w:tab w:val="right" w:leader="dot" w:pos="9072"/>
      </w:tabs>
      <w:ind w:left="851" w:hanging="851"/>
    </w:pPr>
    <w:rPr>
      <w:szCs w:val="20"/>
    </w:rPr>
  </w:style>
  <w:style w:type="paragraph" w:styleId="Verzeichnis4">
    <w:name w:val="toc 4"/>
    <w:basedOn w:val="Standard"/>
    <w:next w:val="Standard"/>
    <w:uiPriority w:val="39"/>
    <w:semiHidden/>
    <w:unhideWhenUsed/>
    <w:pPr>
      <w:tabs>
        <w:tab w:val="right" w:leader="dot" w:pos="9072"/>
      </w:tabs>
      <w:ind w:left="992" w:hanging="992"/>
    </w:pPr>
    <w:rPr>
      <w:szCs w:val="20"/>
    </w:rPr>
  </w:style>
  <w:style w:type="paragraph" w:styleId="Verzeichnis5">
    <w:name w:val="toc 5"/>
    <w:basedOn w:val="Standard"/>
    <w:next w:val="Standard"/>
    <w:uiPriority w:val="39"/>
    <w:semiHidden/>
    <w:unhideWhenUsed/>
    <w:pPr>
      <w:widowControl/>
      <w:tabs>
        <w:tab w:val="right" w:leader="dot" w:pos="9072"/>
      </w:tabs>
      <w:ind w:left="1134" w:hanging="1134"/>
    </w:pPr>
    <w:rPr>
      <w:szCs w:val="20"/>
    </w:rPr>
  </w:style>
  <w:style w:type="paragraph" w:styleId="Verzeichnis6">
    <w:name w:val="toc 6"/>
    <w:basedOn w:val="Standard"/>
    <w:next w:val="Standard"/>
    <w:uiPriority w:val="39"/>
    <w:semiHidden/>
    <w:unhideWhenUsed/>
    <w:pPr>
      <w:widowControl/>
      <w:tabs>
        <w:tab w:val="right" w:leader="dot" w:pos="9072"/>
      </w:tabs>
      <w:ind w:left="1418" w:hanging="1418"/>
    </w:pPr>
    <w:rPr>
      <w:szCs w:val="20"/>
    </w:rPr>
  </w:style>
  <w:style w:type="paragraph" w:styleId="Verzeichnis7">
    <w:name w:val="toc 7"/>
    <w:basedOn w:val="Standard"/>
    <w:next w:val="Standard"/>
    <w:uiPriority w:val="39"/>
    <w:semiHidden/>
    <w:unhideWhenUsed/>
    <w:pPr>
      <w:widowControl/>
      <w:tabs>
        <w:tab w:val="right" w:leader="dot" w:pos="9072"/>
      </w:tabs>
      <w:ind w:left="1559" w:hanging="1559"/>
    </w:pPr>
    <w:rPr>
      <w:szCs w:val="20"/>
    </w:rPr>
  </w:style>
  <w:style w:type="paragraph" w:styleId="Verzeichnis8">
    <w:name w:val="toc 8"/>
    <w:basedOn w:val="Standard"/>
    <w:next w:val="Standard"/>
    <w:uiPriority w:val="39"/>
    <w:semiHidden/>
    <w:unhideWhenUsed/>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3"/>
    <w:semiHidden/>
    <w:unhideWhenUsed/>
    <w:pPr>
      <w:widowControl/>
      <w:spacing w:line="240" w:lineRule="auto"/>
    </w:pPr>
    <w:rPr>
      <w:sz w:val="2"/>
    </w:rPr>
  </w:style>
  <w:style w:type="paragraph" w:customStyle="1" w:styleId="ReferenzFormular">
    <w:name w:val="ReferenzFormular"/>
    <w:basedOn w:val="Standard"/>
    <w:uiPriority w:val="1"/>
    <w:semiHidden/>
    <w:unhideWhenUsed/>
    <w:pPr>
      <w:suppressAutoHyphens/>
      <w:contextualSpacing/>
    </w:pPr>
    <w:rPr>
      <w:sz w:val="15"/>
    </w:rPr>
  </w:style>
  <w:style w:type="paragraph" w:customStyle="1" w:styleId="Verzeichnistitel">
    <w:name w:val="Verzeichnistitel"/>
    <w:basedOn w:val="Standard"/>
    <w:next w:val="Standard"/>
    <w:qFormat/>
    <w:pPr>
      <w:spacing w:before="260" w:after="180"/>
    </w:pPr>
    <w:rPr>
      <w:b/>
      <w:sz w:val="30"/>
    </w:rPr>
  </w:style>
  <w:style w:type="paragraph" w:customStyle="1" w:styleId="Aufzhlung1CDB">
    <w:name w:val="Aufzählung 1_CDB"/>
    <w:basedOn w:val="Standard"/>
    <w:uiPriority w:val="1"/>
    <w:pPr>
      <w:widowControl/>
      <w:numPr>
        <w:numId w:val="29"/>
      </w:numPr>
      <w:spacing w:after="120"/>
    </w:pPr>
    <w:rPr>
      <w:rFonts w:eastAsia="Times New Roman" w:cs="Times New Roman"/>
      <w:lang w:eastAsia="de-DE"/>
    </w:rPr>
  </w:style>
  <w:style w:type="paragraph" w:customStyle="1" w:styleId="Aufzhlung2CDB">
    <w:name w:val="Aufzählung 2_CDB"/>
    <w:basedOn w:val="Standard"/>
    <w:uiPriority w:val="1"/>
    <w:pPr>
      <w:widowControl/>
      <w:numPr>
        <w:numId w:val="30"/>
      </w:numPr>
      <w:spacing w:after="120"/>
    </w:pPr>
    <w:rPr>
      <w:rFonts w:eastAsia="Times New Roman" w:cs="Times New Roman"/>
      <w:lang w:eastAsia="de-DE"/>
    </w:rPr>
  </w:style>
  <w:style w:type="paragraph" w:customStyle="1" w:styleId="Aufzhlung3CDB">
    <w:name w:val="Aufzählung 3_CDB"/>
    <w:basedOn w:val="Standard"/>
    <w:uiPriority w:val="1"/>
    <w:pPr>
      <w:widowControl/>
      <w:numPr>
        <w:numId w:val="31"/>
      </w:numPr>
      <w:spacing w:after="120"/>
    </w:pPr>
    <w:rPr>
      <w:rFonts w:eastAsia="Times New Roman" w:cs="Times New Roman"/>
      <w:lang w:eastAsia="de-DE"/>
    </w:rPr>
  </w:style>
  <w:style w:type="paragraph" w:customStyle="1" w:styleId="Aufzhlunga1CDB">
    <w:name w:val="Aufzählung a1_CDB"/>
    <w:basedOn w:val="Standard"/>
    <w:uiPriority w:val="1"/>
    <w:pPr>
      <w:widowControl/>
      <w:numPr>
        <w:numId w:val="32"/>
      </w:numPr>
      <w:spacing w:after="120"/>
    </w:pPr>
    <w:rPr>
      <w:rFonts w:eastAsia="Times New Roman" w:cs="Times New Roman"/>
      <w:lang w:eastAsia="de-DE"/>
    </w:rPr>
  </w:style>
  <w:style w:type="paragraph" w:customStyle="1" w:styleId="Aufzhlunga2CDB">
    <w:name w:val="Aufzählung a2_CDB"/>
    <w:basedOn w:val="Standard"/>
    <w:uiPriority w:val="1"/>
    <w:pPr>
      <w:widowControl/>
      <w:numPr>
        <w:numId w:val="33"/>
      </w:numPr>
      <w:spacing w:after="120"/>
    </w:pPr>
    <w:rPr>
      <w:rFonts w:eastAsia="Times New Roman" w:cs="Times New Roman"/>
      <w:lang w:eastAsia="de-DE"/>
    </w:rPr>
  </w:style>
  <w:style w:type="paragraph" w:customStyle="1" w:styleId="Aufzhlunga3CDB">
    <w:name w:val="Aufzählung a3_CDB"/>
    <w:basedOn w:val="Standard"/>
    <w:uiPriority w:val="1"/>
    <w:pPr>
      <w:widowControl/>
      <w:numPr>
        <w:numId w:val="34"/>
      </w:numPr>
      <w:spacing w:after="120"/>
    </w:pPr>
    <w:rPr>
      <w:rFonts w:eastAsia="Times New Roman" w:cs="Times New Roman"/>
      <w:lang w:eastAsia="de-DE"/>
    </w:rPr>
  </w:style>
  <w:style w:type="paragraph" w:customStyle="1" w:styleId="AufzhlungNumm1CDB">
    <w:name w:val="Aufzählung Numm 1_CDB"/>
    <w:basedOn w:val="Standard"/>
    <w:uiPriority w:val="1"/>
    <w:pPr>
      <w:widowControl/>
      <w:numPr>
        <w:numId w:val="35"/>
      </w:numPr>
      <w:spacing w:after="120"/>
    </w:pPr>
    <w:rPr>
      <w:rFonts w:eastAsia="Times New Roman" w:cs="Times New Roman"/>
      <w:lang w:eastAsia="de-DE"/>
    </w:rPr>
  </w:style>
  <w:style w:type="paragraph" w:customStyle="1" w:styleId="AufzhlungNumm2CDB">
    <w:name w:val="Aufzählung Numm 2_CDB"/>
    <w:basedOn w:val="Standard"/>
    <w:uiPriority w:val="1"/>
    <w:pPr>
      <w:widowControl/>
      <w:numPr>
        <w:numId w:val="36"/>
      </w:numPr>
      <w:spacing w:after="120"/>
    </w:pPr>
    <w:rPr>
      <w:rFonts w:eastAsia="Times New Roman" w:cs="Times New Roman"/>
      <w:lang w:eastAsia="de-DE"/>
    </w:rPr>
  </w:style>
  <w:style w:type="paragraph" w:customStyle="1" w:styleId="AufzhlungNumm3CDB">
    <w:name w:val="Aufzählung Numm 3_CDB"/>
    <w:basedOn w:val="Standard"/>
    <w:uiPriority w:val="1"/>
    <w:pPr>
      <w:widowControl/>
      <w:numPr>
        <w:numId w:val="37"/>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pPr>
      <w:spacing w:after="0"/>
      <w:contextualSpacing w:val="0"/>
    </w:pPr>
  </w:style>
  <w:style w:type="paragraph" w:customStyle="1" w:styleId="Tabellentext">
    <w:name w:val="Tabellentext"/>
    <w:basedOn w:val="Standard"/>
    <w:uiPriority w:val="1"/>
    <w:qFormat/>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pPr>
      <w:widowControl/>
      <w:spacing w:before="40" w:after="40"/>
    </w:pPr>
    <w:rPr>
      <w:rFonts w:eastAsia="Times New Roman" w:cs="Times New Roman"/>
      <w:b/>
      <w:szCs w:val="20"/>
      <w:lang w:eastAsia="de-DE"/>
    </w:rPr>
  </w:style>
  <w:style w:type="paragraph" w:customStyle="1" w:styleId="PPA">
    <w:name w:val="PPA"/>
    <w:basedOn w:val="PP"/>
    <w:next w:val="Standard"/>
    <w:uiPriority w:val="2"/>
    <w:semiHidden/>
    <w:unhideWhenUsed/>
    <w:pPr>
      <w:spacing w:before="0" w:line="540" w:lineRule="exact"/>
    </w:pPr>
  </w:style>
  <w:style w:type="paragraph" w:styleId="Endnotentext">
    <w:name w:val="endnote text"/>
    <w:basedOn w:val="Standard"/>
    <w:link w:val="EndnotentextZeichen"/>
    <w:uiPriority w:val="99"/>
    <w:semiHidden/>
    <w:unhideWhenUsed/>
    <w:pPr>
      <w:spacing w:after="60" w:line="240" w:lineRule="auto"/>
      <w:ind w:left="119" w:hanging="119"/>
    </w:pPr>
    <w:rPr>
      <w:sz w:val="18"/>
      <w:szCs w:val="20"/>
    </w:rPr>
  </w:style>
  <w:style w:type="character" w:customStyle="1" w:styleId="EndnotentextZeichen">
    <w:name w:val="Endnotentext Zeichen"/>
    <w:basedOn w:val="Absatzstandardschriftart"/>
    <w:link w:val="Endnotentext"/>
    <w:uiPriority w:val="99"/>
    <w:semiHidden/>
    <w:rPr>
      <w:sz w:val="18"/>
      <w:szCs w:val="20"/>
      <w:lang w:val="en-GB"/>
    </w:rPr>
  </w:style>
  <w:style w:type="paragraph" w:styleId="Funotentext">
    <w:name w:val="footnote text"/>
    <w:basedOn w:val="Standard"/>
    <w:link w:val="FunotentextZeichen"/>
    <w:uiPriority w:val="99"/>
    <w:unhideWhenUsed/>
    <w:pPr>
      <w:spacing w:after="60" w:line="240" w:lineRule="auto"/>
      <w:ind w:left="119" w:hanging="119"/>
    </w:pPr>
    <w:rPr>
      <w:sz w:val="18"/>
      <w:szCs w:val="20"/>
    </w:rPr>
  </w:style>
  <w:style w:type="character" w:customStyle="1" w:styleId="FunotentextZeichen">
    <w:name w:val="Fußnotentext Zeichen"/>
    <w:basedOn w:val="Absatzstandardschriftart"/>
    <w:link w:val="Funotentext"/>
    <w:uiPriority w:val="99"/>
    <w:rPr>
      <w:sz w:val="18"/>
      <w:szCs w:val="20"/>
      <w:lang w:val="en-GB"/>
    </w:rPr>
  </w:style>
  <w:style w:type="paragraph" w:customStyle="1" w:styleId="KopfzeileDepartementFett">
    <w:name w:val="KopfzeileDepartementFett"/>
    <w:basedOn w:val="KopfzeileDepartement"/>
    <w:next w:val="Kopfzeile"/>
    <w:qFormat/>
    <w:pPr>
      <w:widowControl/>
    </w:pPr>
    <w:rPr>
      <w:b/>
    </w:rPr>
  </w:style>
  <w:style w:type="paragraph" w:customStyle="1" w:styleId="Absatz1Punkt">
    <w:name w:val="Absatz1Punkt"/>
    <w:basedOn w:val="Fuzeile"/>
    <w:link w:val="Absatz1PunktZchn"/>
    <w:qFormat/>
    <w:pPr>
      <w:spacing w:line="240" w:lineRule="auto"/>
    </w:pPr>
    <w:rPr>
      <w:sz w:val="2"/>
    </w:rPr>
  </w:style>
  <w:style w:type="character" w:customStyle="1" w:styleId="Absatz1PunktZchn">
    <w:name w:val="Absatz1Punkt Zchn"/>
    <w:basedOn w:val="Absatzstandardschriftart"/>
    <w:link w:val="Absatz1Punkt"/>
    <w:rPr>
      <w:noProof/>
      <w:sz w:val="2"/>
      <w:lang w:val="en-GB"/>
    </w:rPr>
  </w:style>
  <w:style w:type="character" w:styleId="Link">
    <w:name w:val="Hyperlink"/>
    <w:basedOn w:val="Absatzstandardschriftart"/>
    <w:uiPriority w:val="99"/>
    <w:unhideWhenUsed/>
    <w:rPr>
      <w:color w:val="0000FF" w:themeColor="hyperlink"/>
      <w:u w:val="single"/>
    </w:rPr>
  </w:style>
  <w:style w:type="character" w:customStyle="1" w:styleId="st">
    <w:name w:val="st"/>
    <w:basedOn w:val="Absatzstandardschriftart"/>
    <w:rsid w:val="00141A66"/>
  </w:style>
  <w:style w:type="character" w:styleId="Herausstellen">
    <w:name w:val="Emphasis"/>
    <w:basedOn w:val="Absatzstandardschriftart"/>
    <w:uiPriority w:val="20"/>
    <w:qFormat/>
    <w:rsid w:val="00141A66"/>
    <w:rPr>
      <w:i/>
      <w:iCs/>
    </w:rPr>
  </w:style>
  <w:style w:type="character" w:styleId="Betont">
    <w:name w:val="Strong"/>
    <w:basedOn w:val="Absatzstandardschriftart"/>
    <w:uiPriority w:val="22"/>
    <w:qFormat/>
    <w:rsid w:val="00C82541"/>
    <w:rPr>
      <w:b/>
      <w:bCs/>
    </w:rPr>
  </w:style>
  <w:style w:type="character" w:styleId="GesichteterLink">
    <w:name w:val="FollowedHyperlink"/>
    <w:basedOn w:val="Absatzstandardschriftart"/>
    <w:uiPriority w:val="99"/>
    <w:semiHidden/>
    <w:unhideWhenUsed/>
    <w:rsid w:val="006A0DBA"/>
    <w:rPr>
      <w:color w:val="800080" w:themeColor="followedHyperlink"/>
      <w:u w:val="single"/>
    </w:rPr>
  </w:style>
  <w:style w:type="paragraph" w:styleId="Listenabsatz">
    <w:name w:val="List Paragraph"/>
    <w:basedOn w:val="Standard"/>
    <w:uiPriority w:val="34"/>
    <w:qFormat/>
    <w:rsid w:val="009233DC"/>
    <w:pPr>
      <w:ind w:left="720"/>
      <w:contextualSpacing/>
    </w:pPr>
  </w:style>
  <w:style w:type="character" w:styleId="Funotenzeichen">
    <w:name w:val="footnote reference"/>
    <w:basedOn w:val="Absatzstandardschriftart"/>
    <w:uiPriority w:val="99"/>
    <w:unhideWhenUsed/>
    <w:rsid w:val="00B57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9CF5-F6A0-624B-897B-B4C9CBF5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2279</Words>
  <Characters>14362</Characters>
  <Application>Microsoft Macintosh Word</Application>
  <DocSecurity>0</DocSecurity>
  <Lines>119</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Ryf</dc:creator>
  <cp:lastModifiedBy>Alex Frei</cp:lastModifiedBy>
  <cp:revision>2</cp:revision>
  <cp:lastPrinted>2019-12-13T10:54:00Z</cp:lastPrinted>
  <dcterms:created xsi:type="dcterms:W3CDTF">2019-12-14T07:36:00Z</dcterms:created>
  <dcterms:modified xsi:type="dcterms:W3CDTF">2019-12-14T07:36:00Z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Gesundheit</vt:lpwstr>
  </property>
  <property fmtid="{D5CDD505-2E9C-101B-9397-08002B2CF9AE}" pid="3" name="AmtAbk">
    <vt:lpwstr>BAG</vt:lpwstr>
  </property>
  <property fmtid="{D5CDD505-2E9C-101B-9397-08002B2CF9AE}" pid="4" name="AmtMail">
    <vt:lpwstr/>
  </property>
  <property fmtid="{D5CDD505-2E9C-101B-9397-08002B2CF9AE}" pid="5" name="DateLabel">
    <vt:lpwstr/>
  </property>
  <property fmtid="{D5CDD505-2E9C-101B-9397-08002B2CF9AE}" pid="6" name="DepAbk">
    <vt:lpwstr>EDI</vt:lpwstr>
  </property>
  <property fmtid="{D5CDD505-2E9C-101B-9397-08002B2CF9AE}" pid="7" name="DepName">
    <vt:lpwstr>Eidgenössisches Departement des Innern</vt:lpwstr>
  </property>
  <property fmtid="{D5CDD505-2E9C-101B-9397-08002B2CF9AE}" pid="8" name="DocRef">
    <vt:lpwstr/>
  </property>
  <property fmtid="{D5CDD505-2E9C-101B-9397-08002B2CF9AE}" pid="9" name="DocRefLabel">
    <vt:lpwstr>Referenz/Aktenzeichen: </vt:lpwstr>
  </property>
  <property fmtid="{D5CDD505-2E9C-101B-9397-08002B2CF9AE}" pid="10" name="DocSpr">
    <vt:lpwstr>D</vt:lpwstr>
  </property>
  <property fmtid="{D5CDD505-2E9C-101B-9397-08002B2CF9AE}" pid="11" name="FaxLabel">
    <vt:lpwstr>Fax-Nr.</vt:lpwstr>
  </property>
  <property fmtid="{D5CDD505-2E9C-101B-9397-08002B2CF9AE}" pid="12" name="Gruss">
    <vt:lpwstr>Freundliche Grüsse</vt:lpwstr>
  </property>
  <property fmtid="{D5CDD505-2E9C-101B-9397-08002B2CF9AE}" pid="13" name="Internet">
    <vt:lpwstr>www.bag.admin.ch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Ryf Salome BAG</vt:lpwstr>
  </property>
  <property fmtid="{D5CDD505-2E9C-101B-9397-08002B2CF9AE}" pid="18" name="LoginFax">
    <vt:lpwstr>+41 58 462 83 83</vt:lpwstr>
  </property>
  <property fmtid="{D5CDD505-2E9C-101B-9397-08002B2CF9AE}" pid="19" name="LoginFunktion">
    <vt:lpwstr/>
  </property>
  <property fmtid="{D5CDD505-2E9C-101B-9397-08002B2CF9AE}" pid="20" name="LoginKuerzel">
    <vt:lpwstr>SAR</vt:lpwstr>
  </property>
  <property fmtid="{D5CDD505-2E9C-101B-9397-08002B2CF9AE}" pid="21" name="LoginMailAdr">
    <vt:lpwstr>salome.ryf@bag.admin.ch</vt:lpwstr>
  </property>
  <property fmtid="{D5CDD505-2E9C-101B-9397-08002B2CF9AE}" pid="22" name="LoginName">
    <vt:lpwstr>Ryf</vt:lpwstr>
  </property>
  <property fmtid="{D5CDD505-2E9C-101B-9397-08002B2CF9AE}" pid="23" name="LoginTel">
    <vt:lpwstr>+41 58 465 09 83</vt:lpwstr>
  </property>
  <property fmtid="{D5CDD505-2E9C-101B-9397-08002B2CF9AE}" pid="24" name="LoginTitle">
    <vt:lpwstr/>
  </property>
  <property fmtid="{D5CDD505-2E9C-101B-9397-08002B2CF9AE}" pid="25" name="LoginUID">
    <vt:lpwstr>U80779187</vt:lpwstr>
  </property>
  <property fmtid="{D5CDD505-2E9C-101B-9397-08002B2CF9AE}" pid="26" name="LoginVorname">
    <vt:lpwstr>Salome</vt:lpwstr>
  </property>
  <property fmtid="{D5CDD505-2E9C-101B-9397-08002B2CF9AE}" pid="27" name="OrgUnit1">
    <vt:lpwstr>Direktionsbereich Verbraucherschutz</vt:lpwstr>
  </property>
  <property fmtid="{D5CDD505-2E9C-101B-9397-08002B2CF9AE}" pid="28" name="OrgUnit2">
    <vt:lpwstr/>
  </property>
  <property fmtid="{D5CDD505-2E9C-101B-9397-08002B2CF9AE}" pid="29" name="OrgUnit3">
    <vt:lpwstr/>
  </property>
  <property fmtid="{D5CDD505-2E9C-101B-9397-08002B2CF9AE}" pid="30" name="OrgUnitCode">
    <vt:lpwstr/>
  </property>
  <property fmtid="{D5CDD505-2E9C-101B-9397-08002B2CF9AE}" pid="31" name="OrgUnitFax">
    <vt:lpwstr/>
  </property>
  <property fmtid="{D5CDD505-2E9C-101B-9397-08002B2CF9AE}" pid="32" name="OrgUnitID">
    <vt:lpwstr/>
  </property>
  <property fmtid="{D5CDD505-2E9C-101B-9397-08002B2CF9AE}" pid="33" name="OrgUnitMail">
    <vt:lpwstr/>
  </property>
  <property fmtid="{D5CDD505-2E9C-101B-9397-08002B2CF9AE}" pid="34" name="OrgUnitSekr">
    <vt:lpwstr>Sektion Nichtionisierende Strahlung und Dosimetrie</vt:lpwstr>
  </property>
  <property fmtid="{D5CDD505-2E9C-101B-9397-08002B2CF9AE}" pid="35" name="OrgUnitTel">
    <vt:lpwstr/>
  </property>
  <property fmtid="{D5CDD505-2E9C-101B-9397-08002B2CF9AE}" pid="36" name="OurRefLabel">
    <vt:lpwstr>Unser Zeichen:</vt:lpwstr>
  </property>
  <property fmtid="{D5CDD505-2E9C-101B-9397-08002B2CF9AE}" pid="37" name="PostAdr">
    <vt:lpwstr>Bern</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Schwarzenburgstrasse 165</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Ryf Salome BAG</vt:lpwstr>
  </property>
  <property fmtid="{D5CDD505-2E9C-101B-9397-08002B2CF9AE}" pid="64" name="UserFax">
    <vt:lpwstr>+41 58 462 83 83</vt:lpwstr>
  </property>
  <property fmtid="{D5CDD505-2E9C-101B-9397-08002B2CF9AE}" pid="65" name="UserFunktion">
    <vt:lpwstr/>
  </property>
  <property fmtid="{D5CDD505-2E9C-101B-9397-08002B2CF9AE}" pid="66" name="UserKuerzel">
    <vt:lpwstr>SAR</vt:lpwstr>
  </property>
  <property fmtid="{D5CDD505-2E9C-101B-9397-08002B2CF9AE}" pid="67" name="UserMailAdr">
    <vt:lpwstr>salome.ryf@bag.admin.ch</vt:lpwstr>
  </property>
  <property fmtid="{D5CDD505-2E9C-101B-9397-08002B2CF9AE}" pid="68" name="UserName">
    <vt:lpwstr>Ryf</vt:lpwstr>
  </property>
  <property fmtid="{D5CDD505-2E9C-101B-9397-08002B2CF9AE}" pid="69" name="UserTel">
    <vt:lpwstr>+41 58 465 09 83</vt:lpwstr>
  </property>
  <property fmtid="{D5CDD505-2E9C-101B-9397-08002B2CF9AE}" pid="70" name="UserTitel">
    <vt:lpwstr/>
  </property>
  <property fmtid="{D5CDD505-2E9C-101B-9397-08002B2CF9AE}" pid="71" name="UserUID">
    <vt:lpwstr>U80779187</vt:lpwstr>
  </property>
  <property fmtid="{D5CDD505-2E9C-101B-9397-08002B2CF9AE}" pid="72" name="UserVorname">
    <vt:lpwstr>Salome</vt:lpwstr>
  </property>
  <property fmtid="{D5CDD505-2E9C-101B-9397-08002B2CF9AE}" pid="73" name="YourRefLabel">
    <vt:lpwstr>Ihr Zeichen:</vt:lpwstr>
  </property>
  <property fmtid="{D5CDD505-2E9C-101B-9397-08002B2CF9AE}" pid="74" name="Zustellart">
    <vt:lpwstr/>
  </property>
  <property fmtid="{D5CDD505-2E9C-101B-9397-08002B2CF9AE}" pid="75" name="BITVM">
    <vt:lpwstr>BITVM</vt:lpwstr>
  </property>
  <property fmtid="{D5CDD505-2E9C-101B-9397-08002B2CF9AE}" pid="76" name="EigTitel">
    <vt:lpwstr/>
  </property>
  <property fmtid="{D5CDD505-2E9C-101B-9397-08002B2CF9AE}" pid="77" name="Amt2">
    <vt:lpwstr/>
  </property>
  <property fmtid="{D5CDD505-2E9C-101B-9397-08002B2CF9AE}" pid="78" name="Amt2Abk">
    <vt:lpwstr/>
  </property>
  <property fmtid="{D5CDD505-2E9C-101B-9397-08002B2CF9AE}" pid="79" name="Dep2Abk">
    <vt:lpwstr/>
  </property>
  <property fmtid="{D5CDD505-2E9C-101B-9397-08002B2CF9AE}" pid="80" name="Dep2Name">
    <vt:lpwstr/>
  </property>
  <property fmtid="{D5CDD505-2E9C-101B-9397-08002B2CF9AE}" pid="81" name="Amtbis">
    <vt:lpwstr/>
  </property>
  <property fmtid="{D5CDD505-2E9C-101B-9397-08002B2CF9AE}" pid="82" name="Amt2bis">
    <vt:lpwstr/>
  </property>
  <property fmtid="{D5CDD505-2E9C-101B-9397-08002B2CF9AE}" pid="83" name="DepNamebis">
    <vt:lpwstr/>
  </property>
  <property fmtid="{D5CDD505-2E9C-101B-9397-08002B2CF9AE}" pid="84" name="Dep2Namebis">
    <vt:lpwstr/>
  </property>
  <property fmtid="{D5CDD505-2E9C-101B-9397-08002B2CF9AE}" pid="85" name="SourceApplication">
    <vt:lpwstr>BITVM</vt:lpwstr>
  </property>
  <property fmtid="{D5CDD505-2E9C-101B-9397-08002B2CF9AE}" pid="86" name="ABT">
    <vt:lpwstr>Abteilung Strahlenschutz</vt:lpwstr>
  </property>
  <property fmtid="{D5CDD505-2E9C-101B-9397-08002B2CF9AE}" pid="87" name="Aktennotiz">
    <vt:lpwstr>Notiz</vt:lpwstr>
  </property>
  <property fmtid="{D5CDD505-2E9C-101B-9397-08002B2CF9AE}" pid="88" name="AmtPost">
    <vt:lpwstr>BAG</vt:lpwstr>
  </property>
  <property fmtid="{D5CDD505-2E9C-101B-9397-08002B2CF9AE}" pid="89" name="AmtZusatz">
    <vt:lpwstr/>
  </property>
  <property fmtid="{D5CDD505-2E9C-101B-9397-08002B2CF9AE}" pid="90" name="Anmeldestelle_Header">
    <vt:lpwstr>Anmeldestelle Chemikalien</vt:lpwstr>
  </property>
  <property fmtid="{D5CDD505-2E9C-101B-9397-08002B2CF9AE}" pid="91" name="Anmeldestelle_Info">
    <vt:lpwstr>Die Anmeldestelle Chemikalien ist die gemeinsame Anlauf- und Verfügungsstelle für Chemikalien des BAFU, BAG und SECO.</vt:lpwstr>
  </property>
  <property fmtid="{D5CDD505-2E9C-101B-9397-08002B2CF9AE}" pid="92" name="ANotiz_sp1_1">
    <vt:lpwstr>Datum:</vt:lpwstr>
  </property>
  <property fmtid="{D5CDD505-2E9C-101B-9397-08002B2CF9AE}" pid="93" name="ANotiz_sp1_2">
    <vt:lpwstr>Für:</vt:lpwstr>
  </property>
  <property fmtid="{D5CDD505-2E9C-101B-9397-08002B2CF9AE}" pid="94" name="ANotiz_sp1_3">
    <vt:lpwstr>Kopien an:</vt:lpwstr>
  </property>
  <property fmtid="{D5CDD505-2E9C-101B-9397-08002B2CF9AE}" pid="95" name="Anrede">
    <vt:lpwstr/>
  </property>
  <property fmtid="{D5CDD505-2E9C-101B-9397-08002B2CF9AE}" pid="96" name="Autor">
    <vt:lpwstr>Autor:</vt:lpwstr>
  </property>
  <property fmtid="{D5CDD505-2E9C-101B-9397-08002B2CF9AE}" pid="97" name="Bearbeitung">
    <vt:lpwstr>Bearbeitung:</vt:lpwstr>
  </property>
  <property fmtid="{D5CDD505-2E9C-101B-9397-08002B2CF9AE}" pid="98" name="Begleitblatt">
    <vt:lpwstr>Begleitblatt</vt:lpwstr>
  </property>
  <property fmtid="{D5CDD505-2E9C-101B-9397-08002B2CF9AE}" pid="99" name="Begleitnotiz">
    <vt:lpwstr>Begleitnotiz</vt:lpwstr>
  </property>
  <property fmtid="{D5CDD505-2E9C-101B-9397-08002B2CF9AE}" pid="100" name="BeilagenLabel">
    <vt:lpwstr>Beilagen:</vt:lpwstr>
  </property>
  <property fmtid="{D5CDD505-2E9C-101B-9397-08002B2CF9AE}" pid="101" name="Beschreibung">
    <vt:lpwstr>Beschreibung:</vt:lpwstr>
  </property>
  <property fmtid="{D5CDD505-2E9C-101B-9397-08002B2CF9AE}" pid="102" name="Betrag">
    <vt:lpwstr/>
  </property>
  <property fmtid="{D5CDD505-2E9C-101B-9397-08002B2CF9AE}" pid="103" name="BN_sp1_1">
    <vt:lpwstr>auf Ihren Wunsch</vt:lpwstr>
  </property>
  <property fmtid="{D5CDD505-2E9C-101B-9397-08002B2CF9AE}" pid="104" name="BN_sp1_2">
    <vt:lpwstr>mit Dank zurück</vt:lpwstr>
  </property>
  <property fmtid="{D5CDD505-2E9C-101B-9397-08002B2CF9AE}" pid="105" name="BN_sp1_3">
    <vt:lpwstr>gemäss Telefon/Brief/Mail</vt:lpwstr>
  </property>
  <property fmtid="{D5CDD505-2E9C-101B-9397-08002B2CF9AE}" pid="106" name="BN_sp1_4">
    <vt:lpwstr>zu Ihren Akten</vt:lpwstr>
  </property>
  <property fmtid="{D5CDD505-2E9C-101B-9397-08002B2CF9AE}" pid="107" name="BN_sp2_1">
    <vt:lpwstr>zur Stellungnahme</vt:lpwstr>
  </property>
  <property fmtid="{D5CDD505-2E9C-101B-9397-08002B2CF9AE}" pid="108" name="BN_sp2_2">
    <vt:lpwstr>zur Genehmigung</vt:lpwstr>
  </property>
  <property fmtid="{D5CDD505-2E9C-101B-9397-08002B2CF9AE}" pid="109" name="BN_sp2_3">
    <vt:lpwstr>zur Erledigung</vt:lpwstr>
  </property>
  <property fmtid="{D5CDD505-2E9C-101B-9397-08002B2CF9AE}" pid="110" name="BN_sp2_4">
    <vt:lpwstr>zur Unterschrift / Visum</vt:lpwstr>
  </property>
  <property fmtid="{D5CDD505-2E9C-101B-9397-08002B2CF9AE}" pid="111" name="BN_sp3_1">
    <vt:lpwstr>zur Kenntnis</vt:lpwstr>
  </property>
  <property fmtid="{D5CDD505-2E9C-101B-9397-08002B2CF9AE}" pid="112" name="BN_sp3_2">
    <vt:lpwstr>bitte anrufen:</vt:lpwstr>
  </property>
  <property fmtid="{D5CDD505-2E9C-101B-9397-08002B2CF9AE}" pid="113" name="BN_sp3_3">
    <vt:lpwstr>bitte weiterleiten an:</vt:lpwstr>
  </property>
  <property fmtid="{D5CDD505-2E9C-101B-9397-08002B2CF9AE}" pid="114" name="BN_sp3_4">
    <vt:lpwstr>bitte zurückgeben bis:</vt:lpwstr>
  </property>
  <property fmtid="{D5CDD505-2E9C-101B-9397-08002B2CF9AE}" pid="115" name="DepZusatz">
    <vt:lpwstr/>
  </property>
  <property fmtid="{D5CDD505-2E9C-101B-9397-08002B2CF9AE}" pid="116" name="DerDirektor">
    <vt:lpwstr>Der Direktor</vt:lpwstr>
  </property>
  <property fmtid="{D5CDD505-2E9C-101B-9397-08002B2CF9AE}" pid="117" name="DIR">
    <vt:lpwstr>Direktionsbereich Verbraucherschutz</vt:lpwstr>
  </property>
  <property fmtid="{D5CDD505-2E9C-101B-9397-08002B2CF9AE}" pid="118" name="DocVersion">
    <vt:lpwstr/>
  </property>
  <property fmtid="{D5CDD505-2E9C-101B-9397-08002B2CF9AE}" pid="119" name="DocVersionLabel">
    <vt:lpwstr>Version</vt:lpwstr>
  </property>
  <property fmtid="{D5CDD505-2E9C-101B-9397-08002B2CF9AE}" pid="120" name="EigAdr1">
    <vt:lpwstr/>
  </property>
  <property fmtid="{D5CDD505-2E9C-101B-9397-08002B2CF9AE}" pid="121" name="EigAdr2">
    <vt:lpwstr/>
  </property>
  <property fmtid="{D5CDD505-2E9C-101B-9397-08002B2CF9AE}" pid="122" name="EigAdr3">
    <vt:lpwstr/>
  </property>
  <property fmtid="{D5CDD505-2E9C-101B-9397-08002B2CF9AE}" pid="123" name="EigAdr4">
    <vt:lpwstr/>
  </property>
  <property fmtid="{D5CDD505-2E9C-101B-9397-08002B2CF9AE}" pid="124" name="EigAdr5">
    <vt:lpwstr/>
  </property>
  <property fmtid="{D5CDD505-2E9C-101B-9397-08002B2CF9AE}" pid="125" name="EigBetreff">
    <vt:lpwstr/>
  </property>
  <property fmtid="{D5CDD505-2E9C-101B-9397-08002B2CF9AE}" pid="126" name="EigHaupttitel">
    <vt:lpwstr/>
  </property>
  <property fmtid="{D5CDD505-2E9C-101B-9397-08002B2CF9AE}" pid="127" name="EigName">
    <vt:lpwstr/>
  </property>
  <property fmtid="{D5CDD505-2E9C-101B-9397-08002B2CF9AE}" pid="128" name="EigObertitel">
    <vt:lpwstr/>
  </property>
  <property fmtid="{D5CDD505-2E9C-101B-9397-08002B2CF9AE}" pid="129" name="EigProjektname">
    <vt:lpwstr/>
  </property>
  <property fmtid="{D5CDD505-2E9C-101B-9397-08002B2CF9AE}" pid="130" name="EigTitel1">
    <vt:lpwstr/>
  </property>
  <property fmtid="{D5CDD505-2E9C-101B-9397-08002B2CF9AE}" pid="131" name="EigTitel2">
    <vt:lpwstr/>
  </property>
  <property fmtid="{D5CDD505-2E9C-101B-9397-08002B2CF9AE}" pid="132" name="EigTitel3">
    <vt:lpwstr/>
  </property>
  <property fmtid="{D5CDD505-2E9C-101B-9397-08002B2CF9AE}" pid="133" name="EigUntertitel">
    <vt:lpwstr/>
  </property>
  <property fmtid="{D5CDD505-2E9C-101B-9397-08002B2CF9AE}" pid="134" name="ErgebnisnameLabel">
    <vt:lpwstr>Ergebnisname:</vt:lpwstr>
  </property>
  <property fmtid="{D5CDD505-2E9C-101B-9397-08002B2CF9AE}" pid="135" name="Evaluation_Checkliste">
    <vt:lpwstr>Kontaktadresse für Informationen: Bundesamt für Gesundheit (BAG), Fachstelle Evaluation und Forschung (E+F), CH-3003 Bern</vt:lpwstr>
  </property>
  <property fmtid="{D5CDD505-2E9C-101B-9397-08002B2CF9AE}" pid="136" name="Faktenblatt">
    <vt:lpwstr>Diese Publikation erscheint ebenfalls in französischer und italienischer Sprache.</vt:lpwstr>
  </property>
  <property fmtid="{D5CDD505-2E9C-101B-9397-08002B2CF9AE}" pid="137" name="Faktenblatt_Auskünfte">
    <vt:lpwstr>Für ergänzende Auskünfte:</vt:lpwstr>
  </property>
  <property fmtid="{D5CDD505-2E9C-101B-9397-08002B2CF9AE}" pid="138" name="Faktenblatt_Datum">
    <vt:lpwstr>Datum:</vt:lpwstr>
  </property>
  <property fmtid="{D5CDD505-2E9C-101B-9397-08002B2CF9AE}" pid="139" name="Fax">
    <vt:lpwstr>Fax</vt:lpwstr>
  </property>
  <property fmtid="{D5CDD505-2E9C-101B-9397-08002B2CF9AE}" pid="140" name="FAX_sp1_1">
    <vt:lpwstr>Datum:</vt:lpwstr>
  </property>
  <property fmtid="{D5CDD505-2E9C-101B-9397-08002B2CF9AE}" pid="141" name="FAX_sp1_2">
    <vt:lpwstr>An:</vt:lpwstr>
  </property>
  <property fmtid="{D5CDD505-2E9C-101B-9397-08002B2CF9AE}" pid="142" name="FAX_sp1_3">
    <vt:lpwstr>Fax-Nr.:</vt:lpwstr>
  </property>
  <property fmtid="{D5CDD505-2E9C-101B-9397-08002B2CF9AE}" pid="143" name="FAX_sp1_4">
    <vt:lpwstr>Gesendet von:</vt:lpwstr>
  </property>
  <property fmtid="{D5CDD505-2E9C-101B-9397-08002B2CF9AE}" pid="144" name="FAX_sp1_5">
    <vt:lpwstr>Im Auftrag von:</vt:lpwstr>
  </property>
  <property fmtid="{D5CDD505-2E9C-101B-9397-08002B2CF9AE}" pid="145" name="FAX_sp1_6">
    <vt:lpwstr>Anzahl Seiten inkl. Begleitblatt:</vt:lpwstr>
  </property>
  <property fmtid="{D5CDD505-2E9C-101B-9397-08002B2CF9AE}" pid="146" name="genehmigt">
    <vt:lpwstr>genehmigt zur Nutzung</vt:lpwstr>
  </property>
  <property fmtid="{D5CDD505-2E9C-101B-9397-08002B2CF9AE}" pid="147" name="Genehmigung">
    <vt:lpwstr>Genehmigung:</vt:lpwstr>
  </property>
  <property fmtid="{D5CDD505-2E9C-101B-9397-08002B2CF9AE}" pid="148" name="Geschlecht">
    <vt:lpwstr/>
  </property>
  <property fmtid="{D5CDD505-2E9C-101B-9397-08002B2CF9AE}" pid="149" name="GrussDIR">
    <vt:lpwstr>Freundliche Grüsse</vt:lpwstr>
  </property>
  <property fmtid="{D5CDD505-2E9C-101B-9397-08002B2CF9AE}" pid="150" name="HermesText_1">
    <vt:lpwstr>«Die Projektführungsmethode HERMES ist ein offener Standard der schweizerischen Bundesverwaltung.</vt:lpwstr>
  </property>
  <property fmtid="{D5CDD505-2E9C-101B-9397-08002B2CF9AE}" pid="151" name="HermesText_2">
    <vt:lpwstr>HERMES wird vom Informatikstrategieorgan Bund (ISB) herausgegeben.</vt:lpwstr>
  </property>
  <property fmtid="{D5CDD505-2E9C-101B-9397-08002B2CF9AE}" pid="152" name="HermesText_3">
    <vt:lpwstr>Inhaberin der Urheberrechte an HERMES und der Markenrechte am HERMES-Logo ist die Schweizerische Eidgenossenschaft, vertreten durch das ISB.»</vt:lpwstr>
  </property>
  <property fmtid="{D5CDD505-2E9C-101B-9397-08002B2CF9AE}" pid="153" name="in_Arbeit">
    <vt:lpwstr>in Arbeit</vt:lpwstr>
  </property>
  <property fmtid="{D5CDD505-2E9C-101B-9397-08002B2CF9AE}" pid="154" name="in_Pruefung">
    <vt:lpwstr>in Prüfung</vt:lpwstr>
  </property>
  <property fmtid="{D5CDD505-2E9C-101B-9397-08002B2CF9AE}" pid="155" name="Information">
    <vt:lpwstr>Auskunft:</vt:lpwstr>
  </property>
  <property fmtid="{D5CDD505-2E9C-101B-9397-08002B2CF9AE}" pid="156" name="Inhaltsverzeichnis">
    <vt:lpwstr>Inhaltsverzeichnis</vt:lpwstr>
  </property>
  <property fmtid="{D5CDD505-2E9C-101B-9397-08002B2CF9AE}" pid="157" name="Internet_F">
    <vt:lpwstr>www.bag.admin.ch</vt:lpwstr>
  </property>
  <property fmtid="{D5CDD505-2E9C-101B-9397-08002B2CF9AE}" pid="158" name="KomCode">
    <vt:lpwstr/>
  </property>
  <property fmtid="{D5CDD505-2E9C-101B-9397-08002B2CF9AE}" pid="159" name="KomFax">
    <vt:lpwstr/>
  </property>
  <property fmtid="{D5CDD505-2E9C-101B-9397-08002B2CF9AE}" pid="160" name="KomHeader">
    <vt:lpwstr/>
  </property>
  <property fmtid="{D5CDD505-2E9C-101B-9397-08002B2CF9AE}" pid="161" name="KomInternet">
    <vt:lpwstr/>
  </property>
  <property fmtid="{D5CDD505-2E9C-101B-9397-08002B2CF9AE}" pid="162" name="KomMail">
    <vt:lpwstr/>
  </property>
  <property fmtid="{D5CDD505-2E9C-101B-9397-08002B2CF9AE}" pid="163" name="KomTel">
    <vt:lpwstr/>
  </property>
  <property fmtid="{D5CDD505-2E9C-101B-9397-08002B2CF9AE}" pid="164" name="Kontrolle">
    <vt:lpwstr>Änderungskontrolle, Prüfung, Genehmigung</vt:lpwstr>
  </property>
  <property fmtid="{D5CDD505-2E9C-101B-9397-08002B2CF9AE}" pid="165" name="KopieLabel">
    <vt:lpwstr>Kopie an:</vt:lpwstr>
  </property>
  <property fmtid="{D5CDD505-2E9C-101B-9397-08002B2CF9AE}" pid="166" name="KundenVorname">
    <vt:lpwstr/>
  </property>
  <property fmtid="{D5CDD505-2E9C-101B-9397-08002B2CF9AE}" pid="167" name="LandText">
    <vt:lpwstr>Schweiz</vt:lpwstr>
  </property>
  <property fmtid="{D5CDD505-2E9C-101B-9397-08002B2CF9AE}" pid="168" name="Mebeko">
    <vt:lpwstr>Medizinalberufekommission</vt:lpwstr>
  </property>
  <property fmtid="{D5CDD505-2E9C-101B-9397-08002B2CF9AE}" pid="169" name="Mebeko_Ausbildung">
    <vt:lpwstr>Ressort Ausbildung</vt:lpwstr>
  </property>
  <property fmtid="{D5CDD505-2E9C-101B-9397-08002B2CF9AE}" pid="170" name="Mebeko_Geschäftsstelle">
    <vt:lpwstr>Geschäftsstelle MEBEKO</vt:lpwstr>
  </property>
  <property fmtid="{D5CDD505-2E9C-101B-9397-08002B2CF9AE}" pid="171" name="Mebeko_Weiterbildung">
    <vt:lpwstr>Ressort Weiterbildung</vt:lpwstr>
  </property>
  <property fmtid="{D5CDD505-2E9C-101B-9397-08002B2CF9AE}" pid="172" name="Med_sp1_1">
    <vt:lpwstr>Datum</vt:lpwstr>
  </property>
  <property fmtid="{D5CDD505-2E9C-101B-9397-08002B2CF9AE}" pid="173" name="Med_sp1_2">
    <vt:lpwstr>Sperrfrist</vt:lpwstr>
  </property>
  <property fmtid="{D5CDD505-2E9C-101B-9397-08002B2CF9AE}" pid="174" name="Med_zeile1">
    <vt:lpwstr>Für Rückfragen</vt:lpwstr>
  </property>
  <property fmtid="{D5CDD505-2E9C-101B-9397-08002B2CF9AE}" pid="175" name="Med_zeile2">
    <vt:lpwstr>Verantwortliches Departement</vt:lpwstr>
  </property>
  <property fmtid="{D5CDD505-2E9C-101B-9397-08002B2CF9AE}" pid="176" name="MedienAnrede">
    <vt:lpwstr>Sehr geehrte Damen und Herren</vt:lpwstr>
  </property>
  <property fmtid="{D5CDD505-2E9C-101B-9397-08002B2CF9AE}" pid="177" name="Medieneinladung">
    <vt:lpwstr>Einladung an die Medien</vt:lpwstr>
  </property>
  <property fmtid="{D5CDD505-2E9C-101B-9397-08002B2CF9AE}" pid="178" name="Medienmitteilung">
    <vt:lpwstr>Medienmitteilung</vt:lpwstr>
  </property>
  <property fmtid="{D5CDD505-2E9C-101B-9397-08002B2CF9AE}" pid="179" name="MedienText">
    <vt:lpwstr>Texte français au verso</vt:lpwstr>
  </property>
  <property fmtid="{D5CDD505-2E9C-101B-9397-08002B2CF9AE}" pid="180" name="MedienText2">
    <vt:lpwstr>Folgende Beilage(n) finden Sie als Dateianhang dieser Mitteilung auf www.efd.admin.ch/aktuell:</vt:lpwstr>
  </property>
  <property fmtid="{D5CDD505-2E9C-101B-9397-08002B2CF9AE}" pid="181" name="OrgUnit1bis">
    <vt:lpwstr/>
  </property>
  <property fmtid="{D5CDD505-2E9C-101B-9397-08002B2CF9AE}" pid="182" name="OrgUnitSekrbis">
    <vt:lpwstr/>
  </property>
  <property fmtid="{D5CDD505-2E9C-101B-9397-08002B2CF9AE}" pid="183" name="OUSig">
    <vt:lpwstr>Abteilung Strahlenschutz</vt:lpwstr>
  </property>
  <property fmtid="{D5CDD505-2E9C-101B-9397-08002B2CF9AE}" pid="184" name="Personal">
    <vt:lpwstr/>
  </property>
  <property fmtid="{D5CDD505-2E9C-101B-9397-08002B2CF9AE}" pid="185" name="Personenkreis">
    <vt:lpwstr>Beteiligter Personenkreis</vt:lpwstr>
  </property>
  <property fmtid="{D5CDD505-2E9C-101B-9397-08002B2CF9AE}" pid="186" name="PR_sp1_1">
    <vt:lpwstr>Datum:</vt:lpwstr>
  </property>
  <property fmtid="{D5CDD505-2E9C-101B-9397-08002B2CF9AE}" pid="187" name="PR_sp1_2">
    <vt:lpwstr>Ort:</vt:lpwstr>
  </property>
  <property fmtid="{D5CDD505-2E9C-101B-9397-08002B2CF9AE}" pid="188" name="PR_sp1_3">
    <vt:lpwstr>Zeit:</vt:lpwstr>
  </property>
  <property fmtid="{D5CDD505-2E9C-101B-9397-08002B2CF9AE}" pid="189" name="PR_sp1_4">
    <vt:lpwstr>Vorsitz:</vt:lpwstr>
  </property>
  <property fmtid="{D5CDD505-2E9C-101B-9397-08002B2CF9AE}" pid="190" name="PR_sp1_5">
    <vt:lpwstr>Protokoll:</vt:lpwstr>
  </property>
  <property fmtid="{D5CDD505-2E9C-101B-9397-08002B2CF9AE}" pid="191" name="PR_sp1_6">
    <vt:lpwstr>Anwesend:</vt:lpwstr>
  </property>
  <property fmtid="{D5CDD505-2E9C-101B-9397-08002B2CF9AE}" pid="192" name="PR_sp1_7">
    <vt:lpwstr>Entschuldigt:</vt:lpwstr>
  </property>
  <property fmtid="{D5CDD505-2E9C-101B-9397-08002B2CF9AE}" pid="193" name="PR_sp1_8">
    <vt:lpwstr>Zur Kenntnis:</vt:lpwstr>
  </property>
  <property fmtid="{D5CDD505-2E9C-101B-9397-08002B2CF9AE}" pid="194" name="PrintdateLabel">
    <vt:lpwstr>Druckdatum</vt:lpwstr>
  </property>
  <property fmtid="{D5CDD505-2E9C-101B-9397-08002B2CF9AE}" pid="195" name="Projektname">
    <vt:lpwstr>Projektname:</vt:lpwstr>
  </property>
  <property fmtid="{D5CDD505-2E9C-101B-9397-08002B2CF9AE}" pid="196" name="ProjektnameLabel">
    <vt:lpwstr>Projektname:</vt:lpwstr>
  </property>
  <property fmtid="{D5CDD505-2E9C-101B-9397-08002B2CF9AE}" pid="197" name="Projektnummer">
    <vt:lpwstr>Projektnummer:</vt:lpwstr>
  </property>
  <property fmtid="{D5CDD505-2E9C-101B-9397-08002B2CF9AE}" pid="198" name="Protokoll">
    <vt:lpwstr>Protokoll</vt:lpwstr>
  </property>
  <property fmtid="{D5CDD505-2E9C-101B-9397-08002B2CF9AE}" pid="199" name="Pruefung">
    <vt:lpwstr>Prüfung:</vt:lpwstr>
  </property>
  <property fmtid="{D5CDD505-2E9C-101B-9397-08002B2CF9AE}" pid="200" name="Reisebericht_Abt">
    <vt:lpwstr>Abteilung Internationales</vt:lpwstr>
  </property>
  <property fmtid="{D5CDD505-2E9C-101B-9397-08002B2CF9AE}" pid="201" name="Rohstoff">
    <vt:lpwstr>Rohstoff</vt:lpwstr>
  </property>
  <property fmtid="{D5CDD505-2E9C-101B-9397-08002B2CF9AE}" pid="202" name="SekrDIR">
    <vt:lpwstr>Direktion</vt:lpwstr>
  </property>
  <property fmtid="{D5CDD505-2E9C-101B-9397-08002B2CF9AE}" pid="203" name="Sig1OrgUnit1bis">
    <vt:lpwstr/>
  </property>
  <property fmtid="{D5CDD505-2E9C-101B-9397-08002B2CF9AE}" pid="204" name="Sig1OrgUnitSekrbis">
    <vt:lpwstr/>
  </property>
  <property fmtid="{D5CDD505-2E9C-101B-9397-08002B2CF9AE}" pid="205" name="Sig1OUSig">
    <vt:lpwstr/>
  </property>
  <property fmtid="{D5CDD505-2E9C-101B-9397-08002B2CF9AE}" pid="206" name="Sig2OrgUnit1bis">
    <vt:lpwstr/>
  </property>
  <property fmtid="{D5CDD505-2E9C-101B-9397-08002B2CF9AE}" pid="207" name="Sig2OrgUnitSekrbis">
    <vt:lpwstr/>
  </property>
  <property fmtid="{D5CDD505-2E9C-101B-9397-08002B2CF9AE}" pid="208" name="Sig2OUSig">
    <vt:lpwstr/>
  </property>
  <property fmtid="{D5CDD505-2E9C-101B-9397-08002B2CF9AE}" pid="209" name="StandortAdrLabel">
    <vt:lpwstr/>
  </property>
  <property fmtid="{D5CDD505-2E9C-101B-9397-08002B2CF9AE}" pid="210" name="StandortOrt_D">
    <vt:lpwstr>Bern</vt:lpwstr>
  </property>
  <property fmtid="{D5CDD505-2E9C-101B-9397-08002B2CF9AE}" pid="211" name="StandortOrt_F">
    <vt:lpwstr>Berne</vt:lpwstr>
  </property>
  <property fmtid="{D5CDD505-2E9C-101B-9397-08002B2CF9AE}" pid="212" name="Status">
    <vt:lpwstr>Status:</vt:lpwstr>
  </property>
  <property fmtid="{D5CDD505-2E9C-101B-9397-08002B2CF9AE}" pid="213" name="Versicherungsnummer">
    <vt:lpwstr/>
  </property>
  <property fmtid="{D5CDD505-2E9C-101B-9397-08002B2CF9AE}" pid="214" name="Version">
    <vt:lpwstr>Version:</vt:lpwstr>
  </property>
  <property fmtid="{D5CDD505-2E9C-101B-9397-08002B2CF9AE}" pid="215" name="VersionLabel">
    <vt:lpwstr>Version:</vt:lpwstr>
  </property>
  <property fmtid="{D5CDD505-2E9C-101B-9397-08002B2CF9AE}" pid="216" name="Verteiler">
    <vt:lpwstr>Verteiler:</vt:lpwstr>
  </property>
  <property fmtid="{D5CDD505-2E9C-101B-9397-08002B2CF9AE}" pid="217" name="Wann">
    <vt:lpwstr>Wann:</vt:lpwstr>
  </property>
  <property fmtid="{D5CDD505-2E9C-101B-9397-08002B2CF9AE}" pid="218" name="WeitereInformationen">
    <vt:lpwstr>Weitere Informationen:</vt:lpwstr>
  </property>
  <property fmtid="{D5CDD505-2E9C-101B-9397-08002B2CF9AE}" pid="219" name="Wer">
    <vt:lpwstr>Wer:</vt:lpwstr>
  </property>
  <property fmtid="{D5CDD505-2E9C-101B-9397-08002B2CF9AE}" pid="220" name="Zeugnis">
    <vt:lpwstr/>
  </property>
</Properties>
</file>